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B8" w:rsidRDefault="008D71B8" w:rsidP="008D71B8">
      <w:pPr>
        <w:jc w:val="center"/>
        <w:rPr>
          <w:rFonts w:eastAsia="Times New Roman CYR"/>
          <w:b/>
          <w:sz w:val="28"/>
          <w:szCs w:val="28"/>
        </w:rPr>
      </w:pPr>
      <w:r w:rsidRPr="008D71B8">
        <w:rPr>
          <w:rFonts w:eastAsia="Times New Roman CYR"/>
          <w:b/>
          <w:sz w:val="28"/>
          <w:szCs w:val="28"/>
        </w:rPr>
        <w:t>Транспортная система Северо-Енисейского района</w:t>
      </w:r>
    </w:p>
    <w:p w:rsidR="008D71B8" w:rsidRPr="008D71B8" w:rsidRDefault="008D71B8" w:rsidP="008D71B8">
      <w:pPr>
        <w:jc w:val="center"/>
        <w:rPr>
          <w:rFonts w:eastAsia="Times New Roman CYR"/>
          <w:b/>
          <w:sz w:val="28"/>
          <w:szCs w:val="28"/>
        </w:rPr>
      </w:pPr>
    </w:p>
    <w:p w:rsidR="0030211C" w:rsidRPr="00990E2B" w:rsidRDefault="0030211C" w:rsidP="00270D7F">
      <w:pPr>
        <w:ind w:firstLine="567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</w:t>
      </w:r>
      <w:r w:rsidRPr="00990E2B">
        <w:rPr>
          <w:rFonts w:eastAsia="Times New Roman CYR"/>
          <w:sz w:val="28"/>
          <w:szCs w:val="28"/>
        </w:rPr>
        <w:t xml:space="preserve"> Северо-Енисейском районе действуют </w:t>
      </w:r>
      <w:r>
        <w:rPr>
          <w:rFonts w:eastAsia="Times New Roman CYR"/>
          <w:sz w:val="28"/>
          <w:szCs w:val="28"/>
        </w:rPr>
        <w:t>7</w:t>
      </w:r>
      <w:r w:rsidRPr="00990E2B">
        <w:rPr>
          <w:rFonts w:eastAsia="Times New Roman CYR"/>
          <w:sz w:val="28"/>
          <w:szCs w:val="28"/>
        </w:rPr>
        <w:t xml:space="preserve"> автобусных маршрутов, в том числе </w:t>
      </w:r>
      <w:r>
        <w:rPr>
          <w:rFonts w:eastAsia="Times New Roman CYR"/>
          <w:sz w:val="28"/>
          <w:szCs w:val="28"/>
        </w:rPr>
        <w:t>один</w:t>
      </w:r>
      <w:r w:rsidRPr="00990E2B">
        <w:rPr>
          <w:rFonts w:eastAsia="Times New Roman CYR"/>
          <w:sz w:val="28"/>
          <w:szCs w:val="28"/>
        </w:rPr>
        <w:t xml:space="preserve"> городск</w:t>
      </w:r>
      <w:r>
        <w:rPr>
          <w:rFonts w:eastAsia="Times New Roman CYR"/>
          <w:sz w:val="28"/>
          <w:szCs w:val="28"/>
        </w:rPr>
        <w:t>ой</w:t>
      </w:r>
      <w:r w:rsidRPr="00990E2B">
        <w:rPr>
          <w:rFonts w:eastAsia="Times New Roman CYR"/>
          <w:sz w:val="28"/>
          <w:szCs w:val="28"/>
        </w:rPr>
        <w:t xml:space="preserve"> (гп Северо-Енисейский) и шесть маршрутов, обслуживающих отдаленные поселки района с районным центром. Протяженность автобусных маршрутов по району составляет </w:t>
      </w:r>
      <w:smartTag w:uri="urn:schemas-microsoft-com:office:smarttags" w:element="metricconverter">
        <w:smartTagPr>
          <w:attr w:name="ProductID" w:val="586,25 км"/>
        </w:smartTagPr>
        <w:r w:rsidRPr="00990E2B">
          <w:rPr>
            <w:rFonts w:eastAsia="Times New Roman CYR"/>
            <w:sz w:val="28"/>
            <w:szCs w:val="28"/>
          </w:rPr>
          <w:t>586,25 км</w:t>
        </w:r>
      </w:smartTag>
      <w:r w:rsidRPr="00990E2B">
        <w:rPr>
          <w:rFonts w:eastAsia="Times New Roman CYR"/>
          <w:sz w:val="28"/>
          <w:szCs w:val="28"/>
        </w:rPr>
        <w:t>.</w:t>
      </w:r>
    </w:p>
    <w:p w:rsidR="0030211C" w:rsidRDefault="0030211C" w:rsidP="00270D7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990E2B">
        <w:rPr>
          <w:b/>
          <w:sz w:val="28"/>
          <w:szCs w:val="28"/>
        </w:rPr>
        <w:t xml:space="preserve"> городск</w:t>
      </w:r>
      <w:r>
        <w:rPr>
          <w:b/>
          <w:sz w:val="28"/>
          <w:szCs w:val="28"/>
        </w:rPr>
        <w:t>ой</w:t>
      </w:r>
      <w:r w:rsidRPr="00990E2B">
        <w:rPr>
          <w:b/>
          <w:sz w:val="28"/>
          <w:szCs w:val="28"/>
        </w:rPr>
        <w:t xml:space="preserve"> маршрут</w:t>
      </w:r>
      <w:r w:rsidRPr="00990E2B">
        <w:rPr>
          <w:sz w:val="28"/>
          <w:szCs w:val="28"/>
        </w:rPr>
        <w:t xml:space="preserve">: </w:t>
      </w:r>
    </w:p>
    <w:p w:rsidR="0030211C" w:rsidRPr="00990E2B" w:rsidRDefault="0030211C" w:rsidP="00270D7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 </w:t>
      </w:r>
      <w:r w:rsidRPr="00990E2B">
        <w:rPr>
          <w:sz w:val="28"/>
          <w:szCs w:val="28"/>
        </w:rPr>
        <w:t xml:space="preserve">«Начальный остановочный пункт гп Северо-Енисейский (ул. капитана Тибекина, 1Б) </w:t>
      </w:r>
      <w:r w:rsidRPr="00990E2B">
        <w:rPr>
          <w:sz w:val="28"/>
          <w:szCs w:val="28"/>
        </w:rPr>
        <w:noBreakHyphen/>
        <w:t xml:space="preserve"> Конечный остановочный пункт гп Северо-Енисейский (ул. Набережная, 1); Начальный остановочный пункт гп Северо-Енисейский (ул. Набережная, 1) - Конечный остановочный пункт гп Северо-Енисейский (ул. капитана Тибекина, 1Б)»;</w:t>
      </w:r>
    </w:p>
    <w:p w:rsidR="0030211C" w:rsidRDefault="0030211C" w:rsidP="00270D7F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30211C" w:rsidRPr="00990E2B" w:rsidRDefault="0030211C" w:rsidP="00270D7F">
      <w:pPr>
        <w:tabs>
          <w:tab w:val="left" w:pos="851"/>
        </w:tabs>
        <w:ind w:firstLine="567"/>
        <w:rPr>
          <w:sz w:val="28"/>
          <w:szCs w:val="28"/>
        </w:rPr>
      </w:pPr>
      <w:r w:rsidRPr="00990E2B">
        <w:rPr>
          <w:b/>
          <w:sz w:val="28"/>
          <w:szCs w:val="28"/>
        </w:rPr>
        <w:t xml:space="preserve">2 </w:t>
      </w:r>
      <w:proofErr w:type="gramStart"/>
      <w:r w:rsidRPr="00990E2B">
        <w:rPr>
          <w:b/>
          <w:sz w:val="28"/>
          <w:szCs w:val="28"/>
        </w:rPr>
        <w:t>пригородных</w:t>
      </w:r>
      <w:proofErr w:type="gramEnd"/>
      <w:r w:rsidRPr="00990E2B">
        <w:rPr>
          <w:b/>
          <w:sz w:val="28"/>
          <w:szCs w:val="28"/>
        </w:rPr>
        <w:t xml:space="preserve"> маршрута</w:t>
      </w:r>
      <w:r w:rsidRPr="00990E2B">
        <w:rPr>
          <w:sz w:val="28"/>
          <w:szCs w:val="28"/>
        </w:rPr>
        <w:t>:</w:t>
      </w:r>
    </w:p>
    <w:p w:rsidR="0030211C" w:rsidRPr="00990E2B" w:rsidRDefault="0030211C" w:rsidP="00270D7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101 </w:t>
      </w:r>
      <w:r w:rsidRPr="00990E2B">
        <w:rPr>
          <w:sz w:val="28"/>
          <w:szCs w:val="28"/>
        </w:rPr>
        <w:t xml:space="preserve">«Начальный остановочный пункт гп Северо-Енисейский (ул. Шевченко, 2А) – Конечный остановочный пункт п. </w:t>
      </w:r>
      <w:proofErr w:type="gramStart"/>
      <w:r w:rsidRPr="00990E2B">
        <w:rPr>
          <w:sz w:val="28"/>
          <w:szCs w:val="28"/>
        </w:rPr>
        <w:t>Новая</w:t>
      </w:r>
      <w:proofErr w:type="gramEnd"/>
      <w:r w:rsidRPr="00990E2B">
        <w:rPr>
          <w:sz w:val="28"/>
          <w:szCs w:val="28"/>
        </w:rPr>
        <w:t xml:space="preserve"> Калами (ул. Юбилейная ,43); Начальный остановочный пункт п. Новая Калами (ул. Юбилейная ,43) – Конечный остановочный пункт гп Северо-Енисейский (ул. Шевченко, 2А)»;</w:t>
      </w:r>
    </w:p>
    <w:p w:rsidR="0030211C" w:rsidRPr="00990E2B" w:rsidRDefault="0030211C" w:rsidP="00270D7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0E2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№ 102 </w:t>
      </w:r>
      <w:r w:rsidRPr="00990E2B">
        <w:rPr>
          <w:sz w:val="28"/>
          <w:szCs w:val="28"/>
        </w:rPr>
        <w:t>«Начальный остановочный пункт гп Северо-Енисейский (ул. Шевченко, 2А) - Конечный остановочный пункт п. Тея (ул. Октябрьская,6); Начальный остановочный пункт п. Тея (ул. Октябрьская,6) - Конечный остановочный пункт гп Северо-Енисейский (ул. Шевченко, 2А)»;</w:t>
      </w:r>
      <w:proofErr w:type="gramEnd"/>
    </w:p>
    <w:p w:rsidR="0030211C" w:rsidRDefault="0030211C" w:rsidP="00270D7F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30211C" w:rsidRPr="00990E2B" w:rsidRDefault="0030211C" w:rsidP="00270D7F">
      <w:pPr>
        <w:tabs>
          <w:tab w:val="left" w:pos="851"/>
        </w:tabs>
        <w:ind w:firstLine="567"/>
        <w:rPr>
          <w:b/>
          <w:sz w:val="28"/>
          <w:szCs w:val="28"/>
        </w:rPr>
      </w:pPr>
      <w:r w:rsidRPr="00990E2B">
        <w:rPr>
          <w:b/>
          <w:sz w:val="28"/>
          <w:szCs w:val="28"/>
        </w:rPr>
        <w:t xml:space="preserve">4 </w:t>
      </w:r>
      <w:proofErr w:type="gramStart"/>
      <w:r w:rsidRPr="00990E2B">
        <w:rPr>
          <w:b/>
          <w:sz w:val="28"/>
          <w:szCs w:val="28"/>
        </w:rPr>
        <w:t>междугородных</w:t>
      </w:r>
      <w:proofErr w:type="gramEnd"/>
      <w:r w:rsidRPr="00990E2B">
        <w:rPr>
          <w:b/>
          <w:sz w:val="28"/>
          <w:szCs w:val="28"/>
        </w:rPr>
        <w:t xml:space="preserve"> маршрута:</w:t>
      </w:r>
    </w:p>
    <w:p w:rsidR="0030211C" w:rsidRPr="00990E2B" w:rsidRDefault="00270D7F" w:rsidP="00270D7F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201 </w:t>
      </w:r>
      <w:r w:rsidR="0030211C" w:rsidRPr="00990E2B">
        <w:rPr>
          <w:sz w:val="28"/>
          <w:szCs w:val="28"/>
        </w:rPr>
        <w:t>«Начальный остановочный пункт гп Северо-Енисейский (ул. Шевченко, 2А) - Конечный остановочный пункт п. Брянка (ул. Набережная, 25); Начальный остановочный пункт п. Брянка (ул. Набережная, 25) - Конечный остановочный пункт гп Северо-Енисейский (ул. Шевченко, 2А)»;</w:t>
      </w:r>
      <w:proofErr w:type="gramEnd"/>
    </w:p>
    <w:p w:rsidR="0030211C" w:rsidRPr="00990E2B" w:rsidRDefault="00270D7F" w:rsidP="00270D7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202 </w:t>
      </w:r>
      <w:r w:rsidR="0030211C" w:rsidRPr="00990E2B">
        <w:rPr>
          <w:sz w:val="28"/>
          <w:szCs w:val="28"/>
        </w:rPr>
        <w:t>«Начальный остановочный пункт гп Северо-Енисейский (ул. Шевченко, 2А) - Конечный остановочный пункт Промышленный район; Начальный остановочный пункт Промышленный район - Конечный остановочный пункт гп Северо-Енисейский (ул. Шевченко, 2А)»;</w:t>
      </w:r>
    </w:p>
    <w:p w:rsidR="0030211C" w:rsidRPr="00990E2B" w:rsidRDefault="00270D7F" w:rsidP="00270D7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203 </w:t>
      </w:r>
      <w:r w:rsidR="0030211C" w:rsidRPr="00990E2B">
        <w:rPr>
          <w:sz w:val="28"/>
          <w:szCs w:val="28"/>
        </w:rPr>
        <w:t xml:space="preserve">«Начальный остановочный пункт гп Северо-Енисейский (ул. Шевченко, 2А) - Конечный остановочный пункт п. Вангаш (ул. </w:t>
      </w:r>
      <w:proofErr w:type="gramStart"/>
      <w:r w:rsidR="0030211C" w:rsidRPr="00990E2B">
        <w:rPr>
          <w:sz w:val="28"/>
          <w:szCs w:val="28"/>
        </w:rPr>
        <w:t>Центральная</w:t>
      </w:r>
      <w:proofErr w:type="gramEnd"/>
      <w:r w:rsidR="0030211C" w:rsidRPr="00990E2B">
        <w:rPr>
          <w:sz w:val="28"/>
          <w:szCs w:val="28"/>
        </w:rPr>
        <w:t>,21); Начальный остановочный пункт п. Вангаш (ул. Центральная,21) - Конечный остановочный пункт гп Северо-Енисейский (ул. Шевченко, 2А)»;</w:t>
      </w:r>
    </w:p>
    <w:p w:rsidR="0030211C" w:rsidRDefault="00270D7F" w:rsidP="00270D7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204 </w:t>
      </w:r>
      <w:r w:rsidR="0030211C" w:rsidRPr="00990E2B">
        <w:rPr>
          <w:sz w:val="28"/>
          <w:szCs w:val="28"/>
        </w:rPr>
        <w:t xml:space="preserve">«Начальный остановочный пункт гп Северо-Енисейский (ул. Шевченко, 2А) - Конечный остановочный пункт п. Вельмо (ул. </w:t>
      </w:r>
      <w:proofErr w:type="gramStart"/>
      <w:r w:rsidR="0030211C" w:rsidRPr="00990E2B">
        <w:rPr>
          <w:sz w:val="28"/>
          <w:szCs w:val="28"/>
        </w:rPr>
        <w:t>Центральная</w:t>
      </w:r>
      <w:proofErr w:type="gramEnd"/>
      <w:r w:rsidR="0030211C" w:rsidRPr="00990E2B">
        <w:rPr>
          <w:sz w:val="28"/>
          <w:szCs w:val="28"/>
        </w:rPr>
        <w:t>,26); Начальный остановочный пункт п. Вельмо (ул. Центральная,26) - Конечный остановочный пункт гп Северо-Енисейский (ул. Шевченко, 2А)».</w:t>
      </w:r>
    </w:p>
    <w:p w:rsidR="0030211C" w:rsidRPr="00990E2B" w:rsidRDefault="0030211C" w:rsidP="00270D7F">
      <w:pPr>
        <w:ind w:firstLine="567"/>
        <w:jc w:val="both"/>
        <w:rPr>
          <w:rFonts w:eastAsia="Times New Roman CYR"/>
          <w:sz w:val="28"/>
          <w:szCs w:val="28"/>
        </w:rPr>
      </w:pPr>
      <w:r w:rsidRPr="00990E2B">
        <w:rPr>
          <w:rFonts w:eastAsia="Times New Roman CYR"/>
          <w:sz w:val="28"/>
          <w:szCs w:val="28"/>
        </w:rPr>
        <w:t xml:space="preserve">В настоящее время пассажирские перевозки в Северо-Енисейском районе осуществляет общество с ограниченной </w:t>
      </w:r>
      <w:r w:rsidR="00270D7F">
        <w:rPr>
          <w:rFonts w:eastAsia="Times New Roman CYR"/>
          <w:sz w:val="28"/>
          <w:szCs w:val="28"/>
        </w:rPr>
        <w:t>ответственностью «Транспортная К</w:t>
      </w:r>
      <w:r w:rsidRPr="00990E2B">
        <w:rPr>
          <w:rFonts w:eastAsia="Times New Roman CYR"/>
          <w:sz w:val="28"/>
          <w:szCs w:val="28"/>
        </w:rPr>
        <w:t>омпания Север».</w:t>
      </w:r>
    </w:p>
    <w:p w:rsidR="0030211C" w:rsidRPr="00A037CD" w:rsidRDefault="0030211C" w:rsidP="00270D7F">
      <w:pPr>
        <w:ind w:firstLine="567"/>
        <w:jc w:val="both"/>
        <w:rPr>
          <w:rFonts w:eastAsia="Times New Roman CYR"/>
          <w:sz w:val="28"/>
          <w:szCs w:val="28"/>
          <w:highlight w:val="yellow"/>
        </w:rPr>
      </w:pPr>
      <w:r w:rsidRPr="00990E2B">
        <w:rPr>
          <w:rFonts w:eastAsia="Times New Roman CYR"/>
          <w:sz w:val="28"/>
          <w:szCs w:val="28"/>
        </w:rPr>
        <w:lastRenderedPageBreak/>
        <w:t>При существующей транспортной инфраструктуре в Северо-Енисейском районе, транспортная доступность населенных пунктов района Северо-</w:t>
      </w:r>
      <w:r w:rsidRPr="006E275A">
        <w:rPr>
          <w:rFonts w:eastAsia="Times New Roman CYR"/>
          <w:sz w:val="28"/>
          <w:szCs w:val="28"/>
        </w:rPr>
        <w:t>Енисейского района представлена в таблице №</w:t>
      </w:r>
      <w:r w:rsidR="00270D7F">
        <w:rPr>
          <w:rFonts w:eastAsia="Times New Roman CYR"/>
          <w:sz w:val="28"/>
          <w:szCs w:val="28"/>
        </w:rPr>
        <w:t>1</w:t>
      </w:r>
      <w:r w:rsidRPr="006E275A">
        <w:rPr>
          <w:rFonts w:eastAsia="Times New Roman CYR"/>
          <w:sz w:val="28"/>
          <w:szCs w:val="28"/>
        </w:rPr>
        <w:t>.</w:t>
      </w:r>
    </w:p>
    <w:p w:rsidR="0030211C" w:rsidRDefault="0030211C" w:rsidP="0030211C">
      <w:pPr>
        <w:ind w:firstLine="709"/>
        <w:jc w:val="both"/>
        <w:rPr>
          <w:rFonts w:eastAsia="Times New Roman CYR"/>
          <w:sz w:val="28"/>
          <w:szCs w:val="28"/>
          <w:highlight w:val="yellow"/>
        </w:rPr>
      </w:pPr>
    </w:p>
    <w:p w:rsidR="0030211C" w:rsidRPr="006E5428" w:rsidRDefault="0030211C" w:rsidP="0030211C">
      <w:pPr>
        <w:ind w:firstLine="709"/>
        <w:jc w:val="right"/>
        <w:rPr>
          <w:rFonts w:eastAsia="Times New Roman CYR"/>
          <w:sz w:val="28"/>
          <w:szCs w:val="28"/>
        </w:rPr>
      </w:pPr>
      <w:r w:rsidRPr="006E5428">
        <w:rPr>
          <w:rFonts w:eastAsia="Times New Roman CYR"/>
          <w:sz w:val="28"/>
          <w:szCs w:val="28"/>
        </w:rPr>
        <w:t xml:space="preserve">Таблица </w:t>
      </w:r>
      <w:r w:rsidR="00270D7F">
        <w:rPr>
          <w:rFonts w:eastAsia="Times New Roman CYR"/>
          <w:sz w:val="28"/>
          <w:szCs w:val="28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07"/>
        <w:gridCol w:w="1275"/>
        <w:gridCol w:w="1560"/>
        <w:gridCol w:w="1701"/>
        <w:gridCol w:w="1417"/>
        <w:gridCol w:w="1134"/>
        <w:gridCol w:w="1344"/>
      </w:tblGrid>
      <w:tr w:rsidR="0030211C" w:rsidRPr="00990E2B" w:rsidTr="00B76518">
        <w:trPr>
          <w:trHeight w:val="2168"/>
          <w:jc w:val="center"/>
        </w:trPr>
        <w:tc>
          <w:tcPr>
            <w:tcW w:w="1707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  <w:b/>
              </w:rPr>
            </w:pPr>
            <w:r w:rsidRPr="00990E2B">
              <w:rPr>
                <w:rFonts w:eastAsia="Times New Roman CYR"/>
                <w:b/>
              </w:rPr>
              <w:t>Поселения, входящие в состав муниципального района (городского округа)</w:t>
            </w:r>
          </w:p>
        </w:tc>
        <w:tc>
          <w:tcPr>
            <w:tcW w:w="1275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  <w:b/>
              </w:rPr>
            </w:pPr>
            <w:r w:rsidRPr="00990E2B">
              <w:rPr>
                <w:rFonts w:eastAsia="Times New Roman CYR"/>
                <w:b/>
              </w:rPr>
              <w:t>Расстояние от поселений до административного центра (</w:t>
            </w:r>
            <w:proofErr w:type="gramStart"/>
            <w:r w:rsidRPr="00990E2B">
              <w:rPr>
                <w:rFonts w:eastAsia="Times New Roman CYR"/>
                <w:b/>
              </w:rPr>
              <w:t>км</w:t>
            </w:r>
            <w:proofErr w:type="gramEnd"/>
            <w:r w:rsidRPr="00990E2B">
              <w:rPr>
                <w:rFonts w:eastAsia="Times New Roman CYR"/>
                <w:b/>
              </w:rPr>
              <w:t>)</w:t>
            </w:r>
          </w:p>
        </w:tc>
        <w:tc>
          <w:tcPr>
            <w:tcW w:w="1560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  <w:b/>
              </w:rPr>
            </w:pPr>
            <w:r w:rsidRPr="00990E2B">
              <w:rPr>
                <w:rFonts w:eastAsia="Times New Roman CYR"/>
                <w:b/>
              </w:rPr>
              <w:t>Тип дорожного покрытия, связывающего с административным центром</w:t>
            </w:r>
          </w:p>
        </w:tc>
        <w:tc>
          <w:tcPr>
            <w:tcW w:w="1701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  <w:b/>
              </w:rPr>
            </w:pPr>
            <w:r w:rsidRPr="00990E2B">
              <w:rPr>
                <w:rFonts w:eastAsia="Times New Roman CYR"/>
                <w:b/>
              </w:rPr>
              <w:t>Вид транспортного сообщения с административным центром</w:t>
            </w:r>
          </w:p>
        </w:tc>
        <w:tc>
          <w:tcPr>
            <w:tcW w:w="1417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  <w:b/>
              </w:rPr>
            </w:pPr>
            <w:r w:rsidRPr="00990E2B">
              <w:rPr>
                <w:rFonts w:eastAsia="Times New Roman CYR"/>
                <w:b/>
              </w:rPr>
              <w:t>Ближайший населенный пункт (поселение) от указанного в графе.2 поселения</w:t>
            </w:r>
          </w:p>
        </w:tc>
        <w:tc>
          <w:tcPr>
            <w:tcW w:w="113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  <w:b/>
              </w:rPr>
            </w:pPr>
            <w:r w:rsidRPr="00990E2B">
              <w:rPr>
                <w:rFonts w:eastAsia="Times New Roman CYR"/>
                <w:b/>
              </w:rPr>
              <w:t>Расстояние до ближайшего населенного пункта (</w:t>
            </w:r>
            <w:proofErr w:type="gramStart"/>
            <w:r w:rsidRPr="00990E2B">
              <w:rPr>
                <w:rFonts w:eastAsia="Times New Roman CYR"/>
                <w:b/>
              </w:rPr>
              <w:t>км</w:t>
            </w:r>
            <w:proofErr w:type="gramEnd"/>
            <w:r w:rsidRPr="00990E2B">
              <w:rPr>
                <w:rFonts w:eastAsia="Times New Roman CYR"/>
                <w:b/>
              </w:rPr>
              <w:t>)</w:t>
            </w:r>
          </w:p>
        </w:tc>
        <w:tc>
          <w:tcPr>
            <w:tcW w:w="134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  <w:b/>
              </w:rPr>
            </w:pPr>
            <w:r w:rsidRPr="00990E2B">
              <w:rPr>
                <w:rFonts w:eastAsia="Times New Roman CYR"/>
                <w:b/>
              </w:rPr>
              <w:t>Расстояние до ближайшей ж/</w:t>
            </w:r>
            <w:proofErr w:type="spellStart"/>
            <w:r w:rsidRPr="00990E2B">
              <w:rPr>
                <w:rFonts w:eastAsia="Times New Roman CYR"/>
                <w:b/>
              </w:rPr>
              <w:t>д</w:t>
            </w:r>
            <w:proofErr w:type="spellEnd"/>
            <w:r w:rsidRPr="00990E2B">
              <w:rPr>
                <w:rFonts w:eastAsia="Times New Roman CYR"/>
                <w:b/>
              </w:rPr>
              <w:t xml:space="preserve"> станции (</w:t>
            </w:r>
            <w:proofErr w:type="gramStart"/>
            <w:r w:rsidRPr="00990E2B">
              <w:rPr>
                <w:rFonts w:eastAsia="Times New Roman CYR"/>
                <w:b/>
              </w:rPr>
              <w:t>км</w:t>
            </w:r>
            <w:proofErr w:type="gramEnd"/>
            <w:r w:rsidRPr="00990E2B">
              <w:rPr>
                <w:rFonts w:eastAsia="Times New Roman CYR"/>
                <w:b/>
              </w:rPr>
              <w:t>)</w:t>
            </w:r>
          </w:p>
        </w:tc>
      </w:tr>
      <w:tr w:rsidR="0030211C" w:rsidRPr="00990E2B" w:rsidTr="00B76518">
        <w:trPr>
          <w:trHeight w:val="712"/>
          <w:jc w:val="center"/>
        </w:trPr>
        <w:tc>
          <w:tcPr>
            <w:tcW w:w="1707" w:type="dxa"/>
            <w:vAlign w:val="center"/>
          </w:tcPr>
          <w:p w:rsidR="0030211C" w:rsidRPr="00990E2B" w:rsidRDefault="0030211C" w:rsidP="00B76518">
            <w:pPr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гп Северо-Енисейский</w:t>
            </w:r>
          </w:p>
        </w:tc>
        <w:tc>
          <w:tcPr>
            <w:tcW w:w="1275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</w:p>
        </w:tc>
        <w:tc>
          <w:tcPr>
            <w:tcW w:w="1560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</w:p>
        </w:tc>
        <w:tc>
          <w:tcPr>
            <w:tcW w:w="1701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</w:p>
        </w:tc>
        <w:tc>
          <w:tcPr>
            <w:tcW w:w="1417" w:type="dxa"/>
            <w:vAlign w:val="center"/>
          </w:tcPr>
          <w:p w:rsidR="0030211C" w:rsidRPr="00990E2B" w:rsidRDefault="0030211C" w:rsidP="00B76518">
            <w:pPr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п. Енашимо</w:t>
            </w:r>
          </w:p>
        </w:tc>
        <w:tc>
          <w:tcPr>
            <w:tcW w:w="113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23</w:t>
            </w:r>
          </w:p>
        </w:tc>
        <w:tc>
          <w:tcPr>
            <w:tcW w:w="134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344</w:t>
            </w:r>
          </w:p>
        </w:tc>
      </w:tr>
      <w:tr w:rsidR="0030211C" w:rsidRPr="00990E2B" w:rsidTr="00B76518">
        <w:trPr>
          <w:trHeight w:val="693"/>
          <w:jc w:val="center"/>
        </w:trPr>
        <w:tc>
          <w:tcPr>
            <w:tcW w:w="1707" w:type="dxa"/>
            <w:vAlign w:val="center"/>
          </w:tcPr>
          <w:p w:rsidR="0030211C" w:rsidRPr="00990E2B" w:rsidRDefault="0030211C" w:rsidP="00B76518">
            <w:pPr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п. Тея</w:t>
            </w:r>
          </w:p>
        </w:tc>
        <w:tc>
          <w:tcPr>
            <w:tcW w:w="1275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36</w:t>
            </w:r>
          </w:p>
        </w:tc>
        <w:tc>
          <w:tcPr>
            <w:tcW w:w="1560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990E2B">
                <w:rPr>
                  <w:rFonts w:eastAsia="Times New Roman CYR"/>
                  <w:sz w:val="22"/>
                  <w:szCs w:val="22"/>
                </w:rPr>
                <w:t>12 км</w:t>
              </w:r>
            </w:smartTag>
            <w:r w:rsidRPr="00990E2B">
              <w:rPr>
                <w:rFonts w:eastAsia="Times New Roman CYR"/>
                <w:sz w:val="22"/>
                <w:szCs w:val="22"/>
              </w:rPr>
              <w:t xml:space="preserve"> асфальт, </w:t>
            </w:r>
            <w:smartTag w:uri="urn:schemas-microsoft-com:office:smarttags" w:element="metricconverter">
              <w:smartTagPr>
                <w:attr w:name="ProductID" w:val="24 км"/>
              </w:smartTagPr>
              <w:r w:rsidRPr="00990E2B">
                <w:rPr>
                  <w:rFonts w:eastAsia="Times New Roman CYR"/>
                  <w:sz w:val="22"/>
                  <w:szCs w:val="22"/>
                </w:rPr>
                <w:t>24 км</w:t>
              </w:r>
            </w:smartTag>
            <w:r w:rsidRPr="00990E2B">
              <w:rPr>
                <w:rFonts w:eastAsia="Times New Roman CYR"/>
                <w:sz w:val="22"/>
                <w:szCs w:val="22"/>
              </w:rPr>
              <w:t xml:space="preserve"> грунтов</w:t>
            </w:r>
          </w:p>
        </w:tc>
        <w:tc>
          <w:tcPr>
            <w:tcW w:w="1701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Автомобиль-</w:t>
            </w:r>
          </w:p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proofErr w:type="spellStart"/>
            <w:r w:rsidRPr="00990E2B">
              <w:rPr>
                <w:rFonts w:eastAsia="Times New Roman CYR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417" w:type="dxa"/>
            <w:vAlign w:val="center"/>
          </w:tcPr>
          <w:p w:rsidR="0030211C" w:rsidRPr="00990E2B" w:rsidRDefault="0030211C" w:rsidP="00B76518">
            <w:pPr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п. Енашимо</w:t>
            </w:r>
          </w:p>
        </w:tc>
        <w:tc>
          <w:tcPr>
            <w:tcW w:w="113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32</w:t>
            </w:r>
          </w:p>
        </w:tc>
        <w:tc>
          <w:tcPr>
            <w:tcW w:w="134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352</w:t>
            </w:r>
          </w:p>
        </w:tc>
      </w:tr>
      <w:tr w:rsidR="0030211C" w:rsidRPr="00990E2B" w:rsidTr="00B76518">
        <w:trPr>
          <w:trHeight w:val="510"/>
          <w:jc w:val="center"/>
        </w:trPr>
        <w:tc>
          <w:tcPr>
            <w:tcW w:w="1707" w:type="dxa"/>
            <w:vAlign w:val="center"/>
          </w:tcPr>
          <w:p w:rsidR="0030211C" w:rsidRPr="00990E2B" w:rsidRDefault="0030211C" w:rsidP="00B76518">
            <w:pPr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п</w:t>
            </w:r>
            <w:proofErr w:type="gramStart"/>
            <w:r w:rsidRPr="00990E2B">
              <w:rPr>
                <w:rFonts w:eastAsia="Times New Roman CYR"/>
                <w:sz w:val="22"/>
                <w:szCs w:val="22"/>
              </w:rPr>
              <w:t>.Н</w:t>
            </w:r>
            <w:proofErr w:type="gramEnd"/>
            <w:r w:rsidRPr="00990E2B">
              <w:rPr>
                <w:rFonts w:eastAsia="Times New Roman CYR"/>
                <w:sz w:val="22"/>
                <w:szCs w:val="22"/>
              </w:rPr>
              <w:t>овая Калами</w:t>
            </w:r>
          </w:p>
        </w:tc>
        <w:tc>
          <w:tcPr>
            <w:tcW w:w="1275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36</w:t>
            </w:r>
          </w:p>
        </w:tc>
        <w:tc>
          <w:tcPr>
            <w:tcW w:w="1560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smartTag w:uri="urn:schemas-microsoft-com:office:smarttags" w:element="metricconverter">
              <w:smartTagPr>
                <w:attr w:name="ProductID" w:val="35 км"/>
              </w:smartTagPr>
              <w:r w:rsidRPr="00990E2B">
                <w:rPr>
                  <w:rFonts w:eastAsia="Times New Roman CYR"/>
                  <w:sz w:val="22"/>
                  <w:szCs w:val="22"/>
                </w:rPr>
                <w:t>35 км</w:t>
              </w:r>
            </w:smartTag>
            <w:r w:rsidRPr="00990E2B">
              <w:rPr>
                <w:rFonts w:eastAsia="Times New Roman CYR"/>
                <w:sz w:val="22"/>
                <w:szCs w:val="22"/>
              </w:rPr>
              <w:t xml:space="preserve"> асфальт,</w:t>
            </w:r>
          </w:p>
        </w:tc>
        <w:tc>
          <w:tcPr>
            <w:tcW w:w="1701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Автомобиль-</w:t>
            </w:r>
          </w:p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proofErr w:type="spellStart"/>
            <w:r w:rsidRPr="00990E2B">
              <w:rPr>
                <w:rFonts w:eastAsia="Times New Roman CYR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417" w:type="dxa"/>
            <w:vAlign w:val="center"/>
          </w:tcPr>
          <w:p w:rsidR="0030211C" w:rsidRPr="00990E2B" w:rsidRDefault="0030211C" w:rsidP="00B76518">
            <w:pPr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п. Енашимо</w:t>
            </w:r>
          </w:p>
        </w:tc>
        <w:tc>
          <w:tcPr>
            <w:tcW w:w="113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13</w:t>
            </w:r>
          </w:p>
        </w:tc>
        <w:tc>
          <w:tcPr>
            <w:tcW w:w="134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312</w:t>
            </w:r>
          </w:p>
        </w:tc>
      </w:tr>
      <w:tr w:rsidR="0030211C" w:rsidRPr="00990E2B" w:rsidTr="00B76518">
        <w:trPr>
          <w:trHeight w:val="611"/>
          <w:jc w:val="center"/>
        </w:trPr>
        <w:tc>
          <w:tcPr>
            <w:tcW w:w="1707" w:type="dxa"/>
            <w:vAlign w:val="center"/>
          </w:tcPr>
          <w:p w:rsidR="0030211C" w:rsidRPr="00990E2B" w:rsidRDefault="0030211C" w:rsidP="00B76518">
            <w:pPr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п. Енашимо</w:t>
            </w:r>
          </w:p>
        </w:tc>
        <w:tc>
          <w:tcPr>
            <w:tcW w:w="1275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23</w:t>
            </w:r>
          </w:p>
        </w:tc>
        <w:tc>
          <w:tcPr>
            <w:tcW w:w="1560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асфальт</w:t>
            </w:r>
          </w:p>
        </w:tc>
        <w:tc>
          <w:tcPr>
            <w:tcW w:w="1701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Автомобиль-</w:t>
            </w:r>
          </w:p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proofErr w:type="spellStart"/>
            <w:r w:rsidRPr="00990E2B">
              <w:rPr>
                <w:rFonts w:eastAsia="Times New Roman CYR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417" w:type="dxa"/>
            <w:vAlign w:val="center"/>
          </w:tcPr>
          <w:p w:rsidR="0030211C" w:rsidRPr="00990E2B" w:rsidRDefault="0030211C" w:rsidP="00B76518">
            <w:pPr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п. Новая Калами</w:t>
            </w:r>
          </w:p>
        </w:tc>
        <w:tc>
          <w:tcPr>
            <w:tcW w:w="113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13</w:t>
            </w:r>
          </w:p>
        </w:tc>
        <w:tc>
          <w:tcPr>
            <w:tcW w:w="134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324</w:t>
            </w:r>
          </w:p>
        </w:tc>
      </w:tr>
      <w:tr w:rsidR="0030211C" w:rsidRPr="00990E2B" w:rsidTr="00B76518">
        <w:trPr>
          <w:trHeight w:val="510"/>
          <w:jc w:val="center"/>
        </w:trPr>
        <w:tc>
          <w:tcPr>
            <w:tcW w:w="1707" w:type="dxa"/>
            <w:vAlign w:val="center"/>
          </w:tcPr>
          <w:p w:rsidR="0030211C" w:rsidRPr="00990E2B" w:rsidRDefault="0030211C" w:rsidP="00B76518">
            <w:pPr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Промышленный район</w:t>
            </w:r>
          </w:p>
        </w:tc>
        <w:tc>
          <w:tcPr>
            <w:tcW w:w="1275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79</w:t>
            </w:r>
          </w:p>
        </w:tc>
        <w:tc>
          <w:tcPr>
            <w:tcW w:w="1560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smartTag w:uri="urn:schemas-microsoft-com:office:smarttags" w:element="metricconverter">
              <w:smartTagPr>
                <w:attr w:name="ProductID" w:val="35 км"/>
              </w:smartTagPr>
              <w:r w:rsidRPr="00990E2B">
                <w:rPr>
                  <w:rFonts w:eastAsia="Times New Roman CYR"/>
                  <w:sz w:val="22"/>
                  <w:szCs w:val="22"/>
                </w:rPr>
                <w:t>35 км</w:t>
              </w:r>
            </w:smartTag>
            <w:r w:rsidRPr="00990E2B">
              <w:rPr>
                <w:rFonts w:eastAsia="Times New Roman CYR"/>
                <w:sz w:val="22"/>
                <w:szCs w:val="22"/>
              </w:rPr>
              <w:t xml:space="preserve"> асфальт,      </w:t>
            </w:r>
            <w:smartTag w:uri="urn:schemas-microsoft-com:office:smarttags" w:element="metricconverter">
              <w:smartTagPr>
                <w:attr w:name="ProductID" w:val="44 км"/>
              </w:smartTagPr>
              <w:r w:rsidRPr="00990E2B">
                <w:rPr>
                  <w:rFonts w:eastAsia="Times New Roman CYR"/>
                  <w:sz w:val="22"/>
                  <w:szCs w:val="22"/>
                </w:rPr>
                <w:t>44 км</w:t>
              </w:r>
            </w:smartTag>
            <w:r w:rsidRPr="00990E2B">
              <w:rPr>
                <w:rFonts w:eastAsia="Times New Roman CYR"/>
                <w:sz w:val="22"/>
                <w:szCs w:val="22"/>
              </w:rPr>
              <w:t xml:space="preserve"> грунтов</w:t>
            </w:r>
          </w:p>
        </w:tc>
        <w:tc>
          <w:tcPr>
            <w:tcW w:w="1701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Автомобиль-</w:t>
            </w:r>
          </w:p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proofErr w:type="spellStart"/>
            <w:r w:rsidRPr="00990E2B">
              <w:rPr>
                <w:rFonts w:eastAsia="Times New Roman CYR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417" w:type="dxa"/>
            <w:vAlign w:val="center"/>
          </w:tcPr>
          <w:p w:rsidR="0030211C" w:rsidRPr="00990E2B" w:rsidRDefault="0030211C" w:rsidP="00B76518">
            <w:pPr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п. Новая Калами</w:t>
            </w:r>
          </w:p>
        </w:tc>
        <w:tc>
          <w:tcPr>
            <w:tcW w:w="113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43</w:t>
            </w:r>
          </w:p>
        </w:tc>
        <w:tc>
          <w:tcPr>
            <w:tcW w:w="134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319</w:t>
            </w:r>
          </w:p>
        </w:tc>
      </w:tr>
      <w:tr w:rsidR="0030211C" w:rsidRPr="00990E2B" w:rsidTr="00B76518">
        <w:trPr>
          <w:trHeight w:val="510"/>
          <w:jc w:val="center"/>
        </w:trPr>
        <w:tc>
          <w:tcPr>
            <w:tcW w:w="1707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п. Вельмо</w:t>
            </w:r>
          </w:p>
        </w:tc>
        <w:tc>
          <w:tcPr>
            <w:tcW w:w="1275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115</w:t>
            </w:r>
          </w:p>
        </w:tc>
        <w:tc>
          <w:tcPr>
            <w:tcW w:w="1560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грунтовая</w:t>
            </w:r>
          </w:p>
        </w:tc>
        <w:tc>
          <w:tcPr>
            <w:tcW w:w="1701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Автомобиль-</w:t>
            </w:r>
          </w:p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proofErr w:type="spellStart"/>
            <w:r w:rsidRPr="00990E2B">
              <w:rPr>
                <w:rFonts w:eastAsia="Times New Roman CYR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417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д. Куромба</w:t>
            </w:r>
          </w:p>
        </w:tc>
        <w:tc>
          <w:tcPr>
            <w:tcW w:w="113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28</w:t>
            </w:r>
          </w:p>
        </w:tc>
        <w:tc>
          <w:tcPr>
            <w:tcW w:w="134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454</w:t>
            </w:r>
          </w:p>
        </w:tc>
      </w:tr>
      <w:tr w:rsidR="0030211C" w:rsidRPr="00990E2B" w:rsidTr="00B76518">
        <w:trPr>
          <w:trHeight w:val="510"/>
          <w:jc w:val="center"/>
        </w:trPr>
        <w:tc>
          <w:tcPr>
            <w:tcW w:w="1707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д. Куромба</w:t>
            </w:r>
          </w:p>
        </w:tc>
        <w:tc>
          <w:tcPr>
            <w:tcW w:w="1275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138</w:t>
            </w:r>
          </w:p>
        </w:tc>
        <w:tc>
          <w:tcPr>
            <w:tcW w:w="1560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 xml:space="preserve">грунтов </w:t>
            </w:r>
            <w:smartTag w:uri="urn:schemas-microsoft-com:office:smarttags" w:element="metricconverter">
              <w:smartTagPr>
                <w:attr w:name="ProductID" w:val="99 км"/>
              </w:smartTagPr>
              <w:r w:rsidRPr="00990E2B">
                <w:rPr>
                  <w:rFonts w:eastAsia="Times New Roman CYR"/>
                  <w:sz w:val="22"/>
                  <w:szCs w:val="22"/>
                </w:rPr>
                <w:t>99 км</w:t>
              </w:r>
            </w:smartTag>
            <w:r w:rsidRPr="00990E2B">
              <w:rPr>
                <w:rFonts w:eastAsia="Times New Roman CYR"/>
                <w:sz w:val="22"/>
                <w:szCs w:val="22"/>
              </w:rPr>
              <w:t xml:space="preserve">, река </w:t>
            </w:r>
            <w:smartTag w:uri="urn:schemas-microsoft-com:office:smarttags" w:element="metricconverter">
              <w:smartTagPr>
                <w:attr w:name="ProductID" w:val="39 км"/>
              </w:smartTagPr>
              <w:r w:rsidRPr="00990E2B">
                <w:rPr>
                  <w:rFonts w:eastAsia="Times New Roman CYR"/>
                  <w:sz w:val="22"/>
                  <w:szCs w:val="22"/>
                </w:rPr>
                <w:t>39 км</w:t>
              </w:r>
            </w:smartTag>
          </w:p>
        </w:tc>
        <w:tc>
          <w:tcPr>
            <w:tcW w:w="1701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Автомобиль-</w:t>
            </w:r>
          </w:p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proofErr w:type="spellStart"/>
            <w:r w:rsidRPr="00990E2B">
              <w:rPr>
                <w:rFonts w:eastAsia="Times New Roman CYR"/>
                <w:sz w:val="22"/>
                <w:szCs w:val="22"/>
              </w:rPr>
              <w:t>ный</w:t>
            </w:r>
            <w:proofErr w:type="spellEnd"/>
            <w:r w:rsidRPr="00990E2B">
              <w:rPr>
                <w:rFonts w:eastAsia="Times New Roman CYR"/>
                <w:sz w:val="22"/>
                <w:szCs w:val="22"/>
              </w:rPr>
              <w:t xml:space="preserve"> - речной</w:t>
            </w:r>
          </w:p>
        </w:tc>
        <w:tc>
          <w:tcPr>
            <w:tcW w:w="1417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п. Вельмо</w:t>
            </w:r>
          </w:p>
        </w:tc>
        <w:tc>
          <w:tcPr>
            <w:tcW w:w="113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28</w:t>
            </w:r>
          </w:p>
        </w:tc>
        <w:tc>
          <w:tcPr>
            <w:tcW w:w="134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482</w:t>
            </w:r>
          </w:p>
        </w:tc>
      </w:tr>
      <w:tr w:rsidR="0030211C" w:rsidRPr="00990E2B" w:rsidTr="00B76518">
        <w:trPr>
          <w:trHeight w:val="647"/>
          <w:jc w:val="center"/>
        </w:trPr>
        <w:tc>
          <w:tcPr>
            <w:tcW w:w="1707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п. Вангаш</w:t>
            </w:r>
          </w:p>
        </w:tc>
        <w:tc>
          <w:tcPr>
            <w:tcW w:w="1275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134</w:t>
            </w:r>
          </w:p>
        </w:tc>
        <w:tc>
          <w:tcPr>
            <w:tcW w:w="1560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smartTag w:uri="urn:schemas-microsoft-com:office:smarttags" w:element="metricconverter">
              <w:smartTagPr>
                <w:attr w:name="ProductID" w:val="35 км"/>
              </w:smartTagPr>
              <w:r w:rsidRPr="00990E2B">
                <w:rPr>
                  <w:rFonts w:eastAsia="Times New Roman CYR"/>
                  <w:sz w:val="22"/>
                  <w:szCs w:val="22"/>
                </w:rPr>
                <w:t>35 км</w:t>
              </w:r>
            </w:smartTag>
            <w:r w:rsidRPr="00990E2B">
              <w:rPr>
                <w:rFonts w:eastAsia="Times New Roman CYR"/>
                <w:sz w:val="22"/>
                <w:szCs w:val="22"/>
              </w:rPr>
              <w:t xml:space="preserve"> асфальт,        </w:t>
            </w:r>
            <w:smartTag w:uri="urn:schemas-microsoft-com:office:smarttags" w:element="metricconverter">
              <w:smartTagPr>
                <w:attr w:name="ProductID" w:val="99 км"/>
              </w:smartTagPr>
              <w:r w:rsidRPr="00990E2B">
                <w:rPr>
                  <w:rFonts w:eastAsia="Times New Roman CYR"/>
                  <w:sz w:val="22"/>
                  <w:szCs w:val="22"/>
                </w:rPr>
                <w:t>99 км</w:t>
              </w:r>
            </w:smartTag>
            <w:r w:rsidRPr="00990E2B">
              <w:rPr>
                <w:rFonts w:eastAsia="Times New Roman CYR"/>
                <w:sz w:val="22"/>
                <w:szCs w:val="22"/>
              </w:rPr>
              <w:t xml:space="preserve"> грунтов</w:t>
            </w:r>
          </w:p>
        </w:tc>
        <w:tc>
          <w:tcPr>
            <w:tcW w:w="1701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Автомобиль-</w:t>
            </w:r>
          </w:p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proofErr w:type="spellStart"/>
            <w:r w:rsidRPr="00990E2B">
              <w:rPr>
                <w:rFonts w:eastAsia="Times New Roman CYR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417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proofErr w:type="spellStart"/>
            <w:r w:rsidRPr="00990E2B">
              <w:rPr>
                <w:rFonts w:eastAsia="Times New Roman CYR"/>
                <w:sz w:val="22"/>
                <w:szCs w:val="22"/>
              </w:rPr>
              <w:t>п</w:t>
            </w:r>
            <w:proofErr w:type="gramStart"/>
            <w:r w:rsidRPr="00990E2B">
              <w:rPr>
                <w:rFonts w:eastAsia="Times New Roman CYR"/>
                <w:sz w:val="22"/>
                <w:szCs w:val="22"/>
              </w:rPr>
              <w:t>.Н</w:t>
            </w:r>
            <w:proofErr w:type="gramEnd"/>
            <w:r w:rsidRPr="00990E2B">
              <w:rPr>
                <w:rFonts w:eastAsia="Times New Roman CYR"/>
                <w:sz w:val="22"/>
                <w:szCs w:val="22"/>
              </w:rPr>
              <w:t>овоерудинский</w:t>
            </w:r>
            <w:proofErr w:type="spellEnd"/>
          </w:p>
        </w:tc>
        <w:tc>
          <w:tcPr>
            <w:tcW w:w="113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39</w:t>
            </w:r>
          </w:p>
        </w:tc>
        <w:tc>
          <w:tcPr>
            <w:tcW w:w="134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  <w:sz w:val="22"/>
                <w:szCs w:val="22"/>
              </w:rPr>
              <w:t>295</w:t>
            </w:r>
          </w:p>
        </w:tc>
      </w:tr>
      <w:tr w:rsidR="0030211C" w:rsidRPr="00990E2B" w:rsidTr="00B76518">
        <w:trPr>
          <w:trHeight w:val="675"/>
          <w:jc w:val="center"/>
        </w:trPr>
        <w:tc>
          <w:tcPr>
            <w:tcW w:w="1707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proofErr w:type="spellStart"/>
            <w:r w:rsidRPr="00990E2B">
              <w:rPr>
                <w:rFonts w:eastAsia="Times New Roman CYR"/>
              </w:rPr>
              <w:t>п</w:t>
            </w:r>
            <w:proofErr w:type="gramStart"/>
            <w:r w:rsidRPr="00990E2B">
              <w:rPr>
                <w:rFonts w:eastAsia="Times New Roman CYR"/>
              </w:rPr>
              <w:t>.Н</w:t>
            </w:r>
            <w:proofErr w:type="gramEnd"/>
            <w:r w:rsidRPr="00990E2B">
              <w:rPr>
                <w:rFonts w:eastAsia="Times New Roman CYR"/>
              </w:rPr>
              <w:t>овоерудинс-кий</w:t>
            </w:r>
            <w:proofErr w:type="spellEnd"/>
          </w:p>
        </w:tc>
        <w:tc>
          <w:tcPr>
            <w:tcW w:w="1275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</w:rPr>
              <w:t>95</w:t>
            </w:r>
          </w:p>
        </w:tc>
        <w:tc>
          <w:tcPr>
            <w:tcW w:w="1560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smartTag w:uri="urn:schemas-microsoft-com:office:smarttags" w:element="metricconverter">
              <w:smartTagPr>
                <w:attr w:name="ProductID" w:val="35 км"/>
              </w:smartTagPr>
              <w:r w:rsidRPr="00990E2B">
                <w:rPr>
                  <w:rFonts w:eastAsia="Times New Roman CYR"/>
                </w:rPr>
                <w:t>35 км</w:t>
              </w:r>
            </w:smartTag>
            <w:r w:rsidRPr="00990E2B">
              <w:rPr>
                <w:rFonts w:eastAsia="Times New Roman CYR"/>
              </w:rPr>
              <w:t xml:space="preserve"> асфальт,      </w:t>
            </w:r>
            <w:smartTag w:uri="urn:schemas-microsoft-com:office:smarttags" w:element="metricconverter">
              <w:smartTagPr>
                <w:attr w:name="ProductID" w:val="60 км"/>
              </w:smartTagPr>
              <w:r w:rsidRPr="00990E2B">
                <w:rPr>
                  <w:rFonts w:eastAsia="Times New Roman CYR"/>
                </w:rPr>
                <w:t>60 км</w:t>
              </w:r>
            </w:smartTag>
            <w:r w:rsidRPr="00990E2B">
              <w:rPr>
                <w:rFonts w:eastAsia="Times New Roman CYR"/>
              </w:rPr>
              <w:t xml:space="preserve"> грунтов</w:t>
            </w:r>
          </w:p>
        </w:tc>
        <w:tc>
          <w:tcPr>
            <w:tcW w:w="1701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r w:rsidRPr="00990E2B">
              <w:rPr>
                <w:rFonts w:eastAsia="Times New Roman CYR"/>
              </w:rPr>
              <w:t>Автомобиль-</w:t>
            </w:r>
          </w:p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proofErr w:type="spellStart"/>
            <w:r w:rsidRPr="00990E2B">
              <w:rPr>
                <w:rFonts w:eastAsia="Times New Roman CYR"/>
              </w:rPr>
              <w:t>ный</w:t>
            </w:r>
            <w:proofErr w:type="spellEnd"/>
          </w:p>
        </w:tc>
        <w:tc>
          <w:tcPr>
            <w:tcW w:w="1417" w:type="dxa"/>
            <w:vAlign w:val="center"/>
          </w:tcPr>
          <w:p w:rsidR="0030211C" w:rsidRPr="00990E2B" w:rsidRDefault="0030211C" w:rsidP="00B76518">
            <w:pPr>
              <w:jc w:val="both"/>
              <w:rPr>
                <w:rFonts w:eastAsia="Times New Roman CYR"/>
              </w:rPr>
            </w:pPr>
            <w:r w:rsidRPr="00990E2B">
              <w:rPr>
                <w:rFonts w:eastAsia="Times New Roman CYR"/>
              </w:rPr>
              <w:t>п. Вангаш</w:t>
            </w:r>
          </w:p>
        </w:tc>
        <w:tc>
          <w:tcPr>
            <w:tcW w:w="113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</w:rPr>
              <w:t>39</w:t>
            </w:r>
          </w:p>
        </w:tc>
        <w:tc>
          <w:tcPr>
            <w:tcW w:w="1344" w:type="dxa"/>
            <w:vAlign w:val="center"/>
          </w:tcPr>
          <w:p w:rsidR="0030211C" w:rsidRPr="00990E2B" w:rsidRDefault="0030211C" w:rsidP="00B76518">
            <w:pPr>
              <w:jc w:val="center"/>
              <w:rPr>
                <w:rFonts w:eastAsia="Times New Roman CYR"/>
              </w:rPr>
            </w:pPr>
            <w:r w:rsidRPr="00990E2B">
              <w:rPr>
                <w:rFonts w:eastAsia="Times New Roman CYR"/>
              </w:rPr>
              <w:t>267</w:t>
            </w:r>
          </w:p>
        </w:tc>
      </w:tr>
    </w:tbl>
    <w:p w:rsidR="00270D7F" w:rsidRDefault="00270D7F" w:rsidP="0030211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11C" w:rsidRPr="00BB493E" w:rsidRDefault="0030211C" w:rsidP="00270D7F">
      <w:pPr>
        <w:ind w:firstLine="567"/>
        <w:jc w:val="both"/>
        <w:rPr>
          <w:sz w:val="28"/>
          <w:szCs w:val="28"/>
        </w:rPr>
      </w:pPr>
      <w:r w:rsidRPr="00990E2B">
        <w:rPr>
          <w:rFonts w:ascii="Times New Roman CYR" w:hAnsi="Times New Roman CYR" w:cs="Times New Roman CYR"/>
          <w:sz w:val="28"/>
          <w:szCs w:val="28"/>
        </w:rPr>
        <w:t xml:space="preserve">Объем </w:t>
      </w:r>
      <w:proofErr w:type="gramStart"/>
      <w:r w:rsidRPr="00990E2B">
        <w:rPr>
          <w:rFonts w:ascii="Times New Roman CYR" w:hAnsi="Times New Roman CYR" w:cs="Times New Roman CYR"/>
          <w:sz w:val="28"/>
          <w:szCs w:val="28"/>
        </w:rPr>
        <w:t>услуг, оказанных организациями грузового транспорта всех видов в 202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990E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B493E">
        <w:rPr>
          <w:rFonts w:ascii="Times New Roman CYR" w:hAnsi="Times New Roman CYR" w:cs="Times New Roman CYR"/>
          <w:sz w:val="28"/>
          <w:szCs w:val="28"/>
        </w:rPr>
        <w:t>году составил</w:t>
      </w:r>
      <w:proofErr w:type="gramEnd"/>
      <w:r w:rsidRPr="00BB493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16</w:t>
      </w:r>
      <w:r w:rsidRPr="00BB493E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731</w:t>
      </w:r>
      <w:r w:rsidRPr="00BB493E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061</w:t>
      </w:r>
      <w:r w:rsidRPr="00BB493E">
        <w:rPr>
          <w:sz w:val="28"/>
          <w:szCs w:val="28"/>
        </w:rPr>
        <w:t>,1</w:t>
      </w:r>
      <w:r w:rsidRPr="00BB493E">
        <w:rPr>
          <w:rFonts w:ascii="Times New Roman CYR" w:hAnsi="Times New Roman CYR" w:cs="Times New Roman CYR"/>
          <w:sz w:val="28"/>
          <w:szCs w:val="28"/>
        </w:rPr>
        <w:t xml:space="preserve"> тыс. руб., что на </w:t>
      </w:r>
      <w:r>
        <w:rPr>
          <w:rFonts w:ascii="Times New Roman CYR" w:hAnsi="Times New Roman CYR" w:cs="Times New Roman CYR"/>
          <w:sz w:val="28"/>
          <w:szCs w:val="28"/>
        </w:rPr>
        <w:t>413</w:t>
      </w:r>
      <w:r w:rsidRPr="00BB493E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BB493E">
        <w:rPr>
          <w:rFonts w:ascii="Times New Roman CYR" w:hAnsi="Times New Roman CYR" w:cs="Times New Roman CYR"/>
          <w:sz w:val="28"/>
          <w:szCs w:val="28"/>
        </w:rPr>
        <w:t>% больше объема услуг 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BB493E">
        <w:rPr>
          <w:rFonts w:ascii="Times New Roman CYR" w:hAnsi="Times New Roman CYR" w:cs="Times New Roman CYR"/>
          <w:sz w:val="28"/>
          <w:szCs w:val="28"/>
        </w:rPr>
        <w:t xml:space="preserve"> года.</w:t>
      </w:r>
      <w:r w:rsidRPr="00BB493E">
        <w:rPr>
          <w:sz w:val="28"/>
          <w:szCs w:val="28"/>
        </w:rPr>
        <w:t xml:space="preserve"> </w:t>
      </w:r>
    </w:p>
    <w:p w:rsidR="0030211C" w:rsidRPr="006E5428" w:rsidRDefault="0030211C" w:rsidP="00270D7F">
      <w:pPr>
        <w:ind w:firstLine="567"/>
        <w:jc w:val="both"/>
        <w:rPr>
          <w:sz w:val="28"/>
          <w:szCs w:val="28"/>
        </w:rPr>
      </w:pPr>
      <w:r w:rsidRPr="006E5428">
        <w:rPr>
          <w:sz w:val="28"/>
          <w:szCs w:val="28"/>
        </w:rPr>
        <w:t xml:space="preserve">Динамика объема </w:t>
      </w:r>
      <w:proofErr w:type="gramStart"/>
      <w:r w:rsidRPr="006E5428">
        <w:rPr>
          <w:sz w:val="28"/>
          <w:szCs w:val="28"/>
        </w:rPr>
        <w:t>услуг, оказанных организациями грузового транспорта всех видов представлена</w:t>
      </w:r>
      <w:proofErr w:type="gramEnd"/>
      <w:r w:rsidRPr="006E5428">
        <w:rPr>
          <w:sz w:val="28"/>
          <w:szCs w:val="28"/>
        </w:rPr>
        <w:t xml:space="preserve"> на рисунке 1:</w:t>
      </w:r>
    </w:p>
    <w:p w:rsidR="0030211C" w:rsidRPr="00A037CD" w:rsidRDefault="0030211C" w:rsidP="0030211C">
      <w:pPr>
        <w:tabs>
          <w:tab w:val="left" w:pos="1641"/>
        </w:tabs>
        <w:jc w:val="center"/>
        <w:rPr>
          <w:rFonts w:eastAsia="Times New Roman CYR"/>
          <w:b/>
          <w:sz w:val="28"/>
          <w:szCs w:val="28"/>
          <w:highlight w:val="yellow"/>
        </w:rPr>
      </w:pPr>
      <w:r w:rsidRPr="006E5428">
        <w:rPr>
          <w:rFonts w:eastAsia="Times New Roman CYR"/>
          <w:b/>
          <w:noProof/>
          <w:sz w:val="28"/>
          <w:szCs w:val="28"/>
        </w:rPr>
        <w:lastRenderedPageBreak/>
        <w:drawing>
          <wp:inline distT="0" distB="0" distL="0" distR="0">
            <wp:extent cx="5952490" cy="2400300"/>
            <wp:effectExtent l="209550" t="228600" r="238760" b="190500"/>
            <wp:docPr id="50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0211C" w:rsidRPr="006E5428" w:rsidRDefault="0030211C" w:rsidP="0030211C">
      <w:pPr>
        <w:jc w:val="center"/>
        <w:rPr>
          <w:rFonts w:eastAsia="Times New Roman CYR"/>
          <w:b/>
        </w:rPr>
      </w:pPr>
      <w:r w:rsidRPr="006E5428">
        <w:rPr>
          <w:rFonts w:eastAsia="Times New Roman CYR"/>
          <w:b/>
        </w:rPr>
        <w:t xml:space="preserve">Рис. 1. </w:t>
      </w:r>
      <w:r w:rsidRPr="006E5428">
        <w:rPr>
          <w:b/>
        </w:rPr>
        <w:t>Динамика объема услуг, оказанных организациями грузового транспорта всех видов, тыс. руб.</w:t>
      </w:r>
    </w:p>
    <w:p w:rsidR="0030211C" w:rsidRPr="00A037CD" w:rsidRDefault="0030211C" w:rsidP="0030211C">
      <w:pPr>
        <w:ind w:firstLine="709"/>
        <w:jc w:val="both"/>
        <w:rPr>
          <w:rFonts w:eastAsia="Times New Roman CYR"/>
          <w:sz w:val="28"/>
          <w:szCs w:val="28"/>
          <w:highlight w:val="yellow"/>
        </w:rPr>
      </w:pPr>
    </w:p>
    <w:p w:rsidR="0030211C" w:rsidRPr="00990E2B" w:rsidRDefault="0030211C" w:rsidP="0030211C">
      <w:pPr>
        <w:ind w:firstLine="567"/>
        <w:jc w:val="both"/>
        <w:rPr>
          <w:rFonts w:eastAsia="Times New Roman CYR"/>
          <w:sz w:val="28"/>
          <w:szCs w:val="28"/>
          <w:highlight w:val="yellow"/>
        </w:rPr>
      </w:pPr>
      <w:r w:rsidRPr="00990E2B">
        <w:rPr>
          <w:rFonts w:ascii="Times New Roman CYR" w:hAnsi="Times New Roman CYR" w:cs="Times New Roman CYR"/>
          <w:sz w:val="28"/>
          <w:szCs w:val="28"/>
        </w:rPr>
        <w:t>Количество перевезенных пассажиров всеми видами транспорта в 202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990E2B">
        <w:rPr>
          <w:rFonts w:ascii="Times New Roman CYR" w:hAnsi="Times New Roman CYR" w:cs="Times New Roman CYR"/>
          <w:sz w:val="28"/>
          <w:szCs w:val="28"/>
        </w:rPr>
        <w:t xml:space="preserve"> году составило – </w:t>
      </w:r>
      <w:r>
        <w:rPr>
          <w:rFonts w:ascii="Times New Roman CYR" w:hAnsi="Times New Roman CYR" w:cs="Times New Roman CYR"/>
          <w:sz w:val="28"/>
          <w:szCs w:val="28"/>
        </w:rPr>
        <w:t>209</w:t>
      </w:r>
      <w:r w:rsidRPr="00990E2B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65</w:t>
      </w:r>
      <w:r w:rsidRPr="00990E2B">
        <w:rPr>
          <w:rFonts w:ascii="Times New Roman CYR" w:hAnsi="Times New Roman CYR" w:cs="Times New Roman CYR"/>
          <w:sz w:val="28"/>
          <w:szCs w:val="28"/>
        </w:rPr>
        <w:t xml:space="preserve"> тыс</w:t>
      </w:r>
      <w:proofErr w:type="gramStart"/>
      <w:r w:rsidRPr="00990E2B">
        <w:rPr>
          <w:rFonts w:ascii="Times New Roman CYR" w:hAnsi="Times New Roman CYR" w:cs="Times New Roman CYR"/>
          <w:sz w:val="28"/>
          <w:szCs w:val="28"/>
        </w:rPr>
        <w:t>.ч</w:t>
      </w:r>
      <w:proofErr w:type="gramEnd"/>
      <w:r w:rsidRPr="00990E2B">
        <w:rPr>
          <w:rFonts w:ascii="Times New Roman CYR" w:hAnsi="Times New Roman CYR" w:cs="Times New Roman CYR"/>
          <w:sz w:val="28"/>
          <w:szCs w:val="28"/>
        </w:rPr>
        <w:t xml:space="preserve">ел., что на 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990E2B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990E2B">
        <w:rPr>
          <w:rFonts w:ascii="Times New Roman CYR" w:hAnsi="Times New Roman CYR" w:cs="Times New Roman CYR"/>
          <w:sz w:val="28"/>
          <w:szCs w:val="28"/>
        </w:rPr>
        <w:t xml:space="preserve">% </w:t>
      </w:r>
      <w:r>
        <w:rPr>
          <w:rFonts w:ascii="Times New Roman CYR" w:hAnsi="Times New Roman CYR" w:cs="Times New Roman CYR"/>
          <w:sz w:val="28"/>
          <w:szCs w:val="28"/>
        </w:rPr>
        <w:t>боль</w:t>
      </w:r>
      <w:r w:rsidRPr="00990E2B">
        <w:rPr>
          <w:rFonts w:ascii="Times New Roman CYR" w:hAnsi="Times New Roman CYR" w:cs="Times New Roman CYR"/>
          <w:sz w:val="28"/>
          <w:szCs w:val="28"/>
        </w:rPr>
        <w:t>ше по отношению к 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990E2B">
        <w:rPr>
          <w:rFonts w:ascii="Times New Roman CYR" w:hAnsi="Times New Roman CYR" w:cs="Times New Roman CYR"/>
          <w:sz w:val="28"/>
          <w:szCs w:val="28"/>
        </w:rPr>
        <w:t xml:space="preserve"> году.</w:t>
      </w:r>
    </w:p>
    <w:p w:rsidR="0030211C" w:rsidRPr="00A037CD" w:rsidRDefault="0030211C" w:rsidP="0030211C">
      <w:pPr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>Увелич</w:t>
      </w:r>
      <w:r w:rsidRPr="00990E2B">
        <w:rPr>
          <w:rFonts w:ascii="Times New Roman CYR" w:hAnsi="Times New Roman CYR" w:cs="Times New Roman CYR"/>
          <w:sz w:val="28"/>
          <w:szCs w:val="28"/>
        </w:rPr>
        <w:t xml:space="preserve">ение произошло за счет </w:t>
      </w:r>
      <w:r>
        <w:rPr>
          <w:rFonts w:ascii="Times New Roman CYR" w:hAnsi="Times New Roman CYR" w:cs="Times New Roman CYR"/>
          <w:sz w:val="28"/>
          <w:szCs w:val="28"/>
        </w:rPr>
        <w:t>увеличе</w:t>
      </w:r>
      <w:r w:rsidRPr="00990E2B">
        <w:rPr>
          <w:rFonts w:ascii="Times New Roman CYR" w:hAnsi="Times New Roman CYR" w:cs="Times New Roman CYR"/>
          <w:sz w:val="28"/>
          <w:szCs w:val="28"/>
        </w:rPr>
        <w:t xml:space="preserve">ния количества пассажиров </w:t>
      </w:r>
      <w:proofErr w:type="gramStart"/>
      <w:r w:rsidRPr="00990E2B">
        <w:rPr>
          <w:rFonts w:ascii="Times New Roman CYR" w:hAnsi="Times New Roman CYR" w:cs="Times New Roman CYR"/>
          <w:sz w:val="28"/>
          <w:szCs w:val="28"/>
        </w:rPr>
        <w:t>автомобильными</w:t>
      </w:r>
      <w:proofErr w:type="gramEnd"/>
      <w:r w:rsidRPr="00990E2B">
        <w:rPr>
          <w:rFonts w:ascii="Times New Roman CYR" w:hAnsi="Times New Roman CYR" w:cs="Times New Roman CYR"/>
          <w:sz w:val="28"/>
          <w:szCs w:val="28"/>
        </w:rPr>
        <w:t xml:space="preserve"> и воздушным транспортом, в связи с</w:t>
      </w:r>
      <w:r>
        <w:rPr>
          <w:rFonts w:ascii="Times New Roman CYR" w:hAnsi="Times New Roman CYR" w:cs="Times New Roman CYR"/>
          <w:sz w:val="28"/>
          <w:szCs w:val="28"/>
        </w:rPr>
        <w:t xml:space="preserve"> частичным снятием </w:t>
      </w:r>
      <w:r w:rsidRPr="00990E2B">
        <w:rPr>
          <w:rFonts w:ascii="Times New Roman CYR" w:hAnsi="Times New Roman CYR" w:cs="Times New Roman CYR"/>
          <w:sz w:val="28"/>
          <w:szCs w:val="28"/>
        </w:rPr>
        <w:t xml:space="preserve"> ограничительны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990E2B">
        <w:rPr>
          <w:rFonts w:ascii="Times New Roman CYR" w:hAnsi="Times New Roman CYR" w:cs="Times New Roman CYR"/>
          <w:sz w:val="28"/>
          <w:szCs w:val="28"/>
        </w:rPr>
        <w:t xml:space="preserve"> мер, введенны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990E2B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Pr="00990E2B">
        <w:rPr>
          <w:sz w:val="28"/>
          <w:szCs w:val="28"/>
        </w:rPr>
        <w:t>целях минимизации последствий и снижения рисков распространения новой коронавирусной инфекции, вызванной 2019-nCoV</w:t>
      </w:r>
      <w:r w:rsidRPr="00990E2B">
        <w:rPr>
          <w:rFonts w:ascii="Times New Roman CYR" w:hAnsi="Times New Roman CYR" w:cs="Times New Roman CYR"/>
          <w:sz w:val="28"/>
          <w:szCs w:val="28"/>
        </w:rPr>
        <w:t xml:space="preserve">. Так, количество </w:t>
      </w:r>
      <w:proofErr w:type="gramStart"/>
      <w:r w:rsidRPr="00990E2B">
        <w:rPr>
          <w:rFonts w:ascii="Times New Roman CYR" w:hAnsi="Times New Roman CYR" w:cs="Times New Roman CYR"/>
          <w:sz w:val="28"/>
          <w:szCs w:val="28"/>
        </w:rPr>
        <w:t>пассажиров, перевезенных автомобильным транспортом в 202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990E2B">
        <w:rPr>
          <w:rFonts w:ascii="Times New Roman CYR" w:hAnsi="Times New Roman CYR" w:cs="Times New Roman CYR"/>
          <w:sz w:val="28"/>
          <w:szCs w:val="28"/>
        </w:rPr>
        <w:t xml:space="preserve"> году составило</w:t>
      </w:r>
      <w:proofErr w:type="gramEnd"/>
      <w:r w:rsidRPr="00990E2B">
        <w:rPr>
          <w:rFonts w:ascii="Times New Roman CYR" w:hAnsi="Times New Roman CYR" w:cs="Times New Roman CYR"/>
          <w:sz w:val="28"/>
          <w:szCs w:val="28"/>
        </w:rPr>
        <w:t xml:space="preserve"> 1</w:t>
      </w:r>
      <w:r>
        <w:rPr>
          <w:rFonts w:ascii="Times New Roman CYR" w:hAnsi="Times New Roman CYR" w:cs="Times New Roman CYR"/>
          <w:sz w:val="28"/>
          <w:szCs w:val="28"/>
        </w:rPr>
        <w:t>91</w:t>
      </w:r>
      <w:r w:rsidRPr="00990E2B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Pr="00990E2B">
        <w:rPr>
          <w:rFonts w:ascii="Times New Roman CYR" w:hAnsi="Times New Roman CYR" w:cs="Times New Roman CYR"/>
          <w:sz w:val="28"/>
          <w:szCs w:val="28"/>
        </w:rPr>
        <w:t xml:space="preserve"> тыс. человек, что на 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990E2B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990E2B">
        <w:rPr>
          <w:rFonts w:ascii="Times New Roman CYR" w:hAnsi="Times New Roman CYR" w:cs="Times New Roman CYR"/>
          <w:sz w:val="28"/>
          <w:szCs w:val="28"/>
        </w:rPr>
        <w:t xml:space="preserve"> % </w:t>
      </w:r>
      <w:r>
        <w:rPr>
          <w:rFonts w:ascii="Times New Roman CYR" w:hAnsi="Times New Roman CYR" w:cs="Times New Roman CYR"/>
          <w:sz w:val="28"/>
          <w:szCs w:val="28"/>
        </w:rPr>
        <w:t>боль</w:t>
      </w:r>
      <w:r w:rsidRPr="00990E2B">
        <w:rPr>
          <w:rFonts w:ascii="Times New Roman CYR" w:hAnsi="Times New Roman CYR" w:cs="Times New Roman CYR"/>
          <w:sz w:val="28"/>
          <w:szCs w:val="28"/>
        </w:rPr>
        <w:t>ше по сравнению с 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990E2B">
        <w:rPr>
          <w:rFonts w:ascii="Times New Roman CYR" w:hAnsi="Times New Roman CYR" w:cs="Times New Roman CYR"/>
          <w:sz w:val="28"/>
          <w:szCs w:val="28"/>
        </w:rPr>
        <w:t xml:space="preserve"> годом.</w:t>
      </w:r>
    </w:p>
    <w:p w:rsidR="0030211C" w:rsidRPr="006E5428" w:rsidRDefault="0030211C" w:rsidP="0030211C">
      <w:pPr>
        <w:ind w:firstLine="709"/>
        <w:jc w:val="both"/>
        <w:rPr>
          <w:rFonts w:eastAsia="Times New Roman CYR"/>
          <w:sz w:val="28"/>
          <w:szCs w:val="28"/>
        </w:rPr>
      </w:pPr>
      <w:r w:rsidRPr="006E5428">
        <w:rPr>
          <w:rFonts w:eastAsia="Times New Roman CYR"/>
          <w:sz w:val="28"/>
          <w:szCs w:val="28"/>
        </w:rPr>
        <w:t xml:space="preserve">Динамика количества перевезенных пассажиров всеми видами транспорта представлена на рисунке </w:t>
      </w:r>
      <w:r w:rsidR="00270D7F">
        <w:rPr>
          <w:rFonts w:eastAsia="Times New Roman CYR"/>
          <w:sz w:val="28"/>
          <w:szCs w:val="28"/>
        </w:rPr>
        <w:t>2</w:t>
      </w:r>
      <w:r w:rsidRPr="006E5428">
        <w:rPr>
          <w:rFonts w:eastAsia="Times New Roman CYR"/>
          <w:sz w:val="28"/>
          <w:szCs w:val="28"/>
        </w:rPr>
        <w:t>:</w:t>
      </w:r>
    </w:p>
    <w:p w:rsidR="0030211C" w:rsidRPr="00A037CD" w:rsidRDefault="0030211C" w:rsidP="00C312C4">
      <w:pPr>
        <w:ind w:left="-284"/>
        <w:jc w:val="center"/>
        <w:rPr>
          <w:rFonts w:eastAsia="Times New Roman CYR"/>
          <w:sz w:val="28"/>
          <w:szCs w:val="28"/>
          <w:highlight w:val="yellow"/>
        </w:rPr>
      </w:pPr>
      <w:r w:rsidRPr="006E5428">
        <w:rPr>
          <w:rFonts w:eastAsia="Times New Roman CYR"/>
          <w:noProof/>
          <w:sz w:val="28"/>
          <w:szCs w:val="28"/>
        </w:rPr>
        <w:drawing>
          <wp:inline distT="0" distB="0" distL="0" distR="0">
            <wp:extent cx="6037580" cy="2847975"/>
            <wp:effectExtent l="266700" t="209550" r="248920" b="180975"/>
            <wp:docPr id="51" name="Объект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0211C" w:rsidRDefault="0030211C" w:rsidP="00270D7F">
      <w:pPr>
        <w:jc w:val="center"/>
        <w:rPr>
          <w:sz w:val="28"/>
          <w:szCs w:val="28"/>
        </w:rPr>
      </w:pPr>
      <w:r w:rsidRPr="006E5428">
        <w:rPr>
          <w:rFonts w:eastAsia="Times New Roman CYR"/>
          <w:b/>
        </w:rPr>
        <w:t xml:space="preserve">Рис. </w:t>
      </w:r>
      <w:r w:rsidR="00270D7F">
        <w:rPr>
          <w:rFonts w:eastAsia="Times New Roman CYR"/>
          <w:b/>
        </w:rPr>
        <w:t>2</w:t>
      </w:r>
      <w:r w:rsidRPr="006E5428">
        <w:rPr>
          <w:rFonts w:eastAsia="Times New Roman CYR"/>
          <w:b/>
        </w:rPr>
        <w:t>. Динамика количества перевезенных пассажиров всеми видами транспорта, тыс. чел.</w:t>
      </w:r>
    </w:p>
    <w:p w:rsidR="0030211C" w:rsidRDefault="0030211C" w:rsidP="0030211C">
      <w:pPr>
        <w:rPr>
          <w:sz w:val="28"/>
          <w:szCs w:val="28"/>
        </w:rPr>
      </w:pPr>
    </w:p>
    <w:p w:rsidR="00270D7F" w:rsidRDefault="00270D7F" w:rsidP="00302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70D7F">
        <w:rPr>
          <w:rFonts w:ascii="Times New Roman CYR" w:hAnsi="Times New Roman CYR" w:cs="Times New Roman CYR"/>
          <w:b/>
          <w:sz w:val="28"/>
          <w:szCs w:val="28"/>
        </w:rPr>
        <w:t>Авиационный транспорт</w:t>
      </w:r>
    </w:p>
    <w:p w:rsidR="00270D7F" w:rsidRPr="00270D7F" w:rsidRDefault="00270D7F" w:rsidP="00302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30211C" w:rsidRPr="003C0B45" w:rsidRDefault="0030211C" w:rsidP="00302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990E2B">
        <w:rPr>
          <w:rFonts w:ascii="Times New Roman CYR" w:hAnsi="Times New Roman CYR" w:cs="Times New Roman CYR"/>
          <w:sz w:val="28"/>
          <w:szCs w:val="28"/>
        </w:rPr>
        <w:t xml:space="preserve">Аэропорт «Северо-Енисейский» расположен в гп Северо-Енисейский. Класс аэропорта - 4. Класс аэродрома - «Д». </w:t>
      </w:r>
      <w:proofErr w:type="gramStart"/>
      <w:r w:rsidRPr="00990E2B">
        <w:rPr>
          <w:rFonts w:ascii="Times New Roman CYR" w:hAnsi="Times New Roman CYR" w:cs="Times New Roman CYR"/>
          <w:sz w:val="28"/>
          <w:szCs w:val="28"/>
        </w:rPr>
        <w:t>Предназначен</w:t>
      </w:r>
      <w:proofErr w:type="gramEnd"/>
      <w:r w:rsidRPr="00990E2B">
        <w:rPr>
          <w:rFonts w:ascii="Times New Roman CYR" w:hAnsi="Times New Roman CYR" w:cs="Times New Roman CYR"/>
          <w:sz w:val="28"/>
          <w:szCs w:val="28"/>
        </w:rPr>
        <w:t xml:space="preserve"> для эксплуатации для следующих типов воздушных судов: АН-24, АН-26, ЯК-40, вертолеты всех типов с весом до 21 тонны. Расположен на трассе местного значения «Красноярск - Тура - Хатанга». Год ввода в </w:t>
      </w:r>
      <w:r w:rsidRPr="003C0B45">
        <w:rPr>
          <w:rFonts w:ascii="Times New Roman CYR" w:hAnsi="Times New Roman CYR" w:cs="Times New Roman CYR"/>
          <w:sz w:val="28"/>
          <w:szCs w:val="28"/>
        </w:rPr>
        <w:t xml:space="preserve">эксплуатацию - 1977г.  Имеется 1 искусственная взлетно-посадочная полоса с асфальтобетонным покрытием общей длиной - </w:t>
      </w:r>
      <w:smartTag w:uri="urn:schemas-microsoft-com:office:smarttags" w:element="metricconverter">
        <w:smartTagPr>
          <w:attr w:name="ProductID" w:val="1560 метров"/>
        </w:smartTagPr>
        <w:r w:rsidRPr="003C0B45">
          <w:rPr>
            <w:rFonts w:ascii="Times New Roman CYR" w:hAnsi="Times New Roman CYR" w:cs="Times New Roman CYR"/>
            <w:sz w:val="28"/>
            <w:szCs w:val="28"/>
          </w:rPr>
          <w:t>1560 метров</w:t>
        </w:r>
      </w:smartTag>
      <w:r w:rsidRPr="003C0B45">
        <w:rPr>
          <w:rFonts w:ascii="Times New Roman CYR" w:hAnsi="Times New Roman CYR" w:cs="Times New Roman CYR"/>
          <w:sz w:val="28"/>
          <w:szCs w:val="28"/>
        </w:rPr>
        <w:t>.</w:t>
      </w:r>
    </w:p>
    <w:p w:rsidR="0030211C" w:rsidRPr="003C0B45" w:rsidRDefault="0030211C" w:rsidP="00302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C0B45">
        <w:rPr>
          <w:rFonts w:ascii="Times New Roman CYR" w:hAnsi="Times New Roman CYR" w:cs="Times New Roman CYR"/>
          <w:sz w:val="28"/>
          <w:szCs w:val="28"/>
        </w:rPr>
        <w:t>Открыто регулярное авиационное сообщение по маршруту «</w:t>
      </w:r>
      <w:proofErr w:type="spellStart"/>
      <w:r w:rsidRPr="003C0B45">
        <w:rPr>
          <w:rFonts w:ascii="Times New Roman CYR" w:hAnsi="Times New Roman CYR" w:cs="Times New Roman CYR"/>
          <w:sz w:val="28"/>
          <w:szCs w:val="28"/>
        </w:rPr>
        <w:t>Красноярск-Северо-Енисейский-Красноярск</w:t>
      </w:r>
      <w:proofErr w:type="spellEnd"/>
      <w:r w:rsidRPr="003C0B45">
        <w:rPr>
          <w:rFonts w:ascii="Times New Roman CYR" w:hAnsi="Times New Roman CYR" w:cs="Times New Roman CYR"/>
          <w:sz w:val="28"/>
          <w:szCs w:val="28"/>
        </w:rPr>
        <w:t>».</w:t>
      </w:r>
    </w:p>
    <w:p w:rsidR="0030211C" w:rsidRPr="00990E2B" w:rsidRDefault="0030211C" w:rsidP="0030211C">
      <w:pPr>
        <w:ind w:firstLine="567"/>
        <w:jc w:val="both"/>
        <w:rPr>
          <w:sz w:val="28"/>
          <w:szCs w:val="28"/>
        </w:rPr>
      </w:pPr>
      <w:r w:rsidRPr="003C0B45">
        <w:rPr>
          <w:rFonts w:ascii="Times New Roman CYR" w:hAnsi="Times New Roman CYR" w:cs="Times New Roman CYR"/>
          <w:sz w:val="28"/>
          <w:szCs w:val="28"/>
        </w:rPr>
        <w:t xml:space="preserve">Количество перевезенных (отправленных) пассажиров воздушным транспортом в 2021 году составило - 18,65 тыс. человек, что на 2,1 % больше по сравнению с 2020 годом. Увеличение показателя связано со снижением ограничительных мер, введенных в </w:t>
      </w:r>
      <w:r w:rsidRPr="003C0B45">
        <w:rPr>
          <w:sz w:val="28"/>
          <w:szCs w:val="28"/>
        </w:rPr>
        <w:t>целях минимизации последствий и снижения рисков распространения новой коронавирусной инфекции</w:t>
      </w:r>
      <w:r w:rsidRPr="00990E2B">
        <w:rPr>
          <w:sz w:val="28"/>
          <w:szCs w:val="28"/>
        </w:rPr>
        <w:t>, вызванной 2019-nCoV</w:t>
      </w:r>
      <w:r w:rsidRPr="00990E2B">
        <w:rPr>
          <w:rFonts w:ascii="Times New Roman CYR" w:hAnsi="Times New Roman CYR" w:cs="Times New Roman CYR"/>
          <w:sz w:val="28"/>
          <w:szCs w:val="28"/>
        </w:rPr>
        <w:t>.</w:t>
      </w:r>
    </w:p>
    <w:p w:rsidR="0030211C" w:rsidRPr="00990E2B" w:rsidRDefault="0030211C" w:rsidP="00302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990E2B">
        <w:rPr>
          <w:rFonts w:ascii="Times New Roman CYR" w:hAnsi="Times New Roman CYR" w:cs="Times New Roman CYR"/>
          <w:sz w:val="28"/>
          <w:szCs w:val="28"/>
        </w:rPr>
        <w:t xml:space="preserve">Неудовлетворительное состояние автомобильной дороги «Епишино - Северо-Енисейский», невозможность использования водных путей </w:t>
      </w:r>
      <w:r w:rsidRPr="00990E2B">
        <w:rPr>
          <w:rFonts w:ascii="Times New Roman CYR" w:hAnsi="Times New Roman CYR" w:cs="Times New Roman CYR"/>
          <w:sz w:val="28"/>
          <w:szCs w:val="28"/>
          <w:u w:val="single"/>
        </w:rPr>
        <w:t>в периоды весеннего ледохода и осеннего ледостава,</w:t>
      </w:r>
      <w:r w:rsidRPr="00990E2B">
        <w:rPr>
          <w:rFonts w:ascii="Times New Roman CYR" w:hAnsi="Times New Roman CYR" w:cs="Times New Roman CYR"/>
          <w:sz w:val="28"/>
          <w:szCs w:val="28"/>
        </w:rPr>
        <w:t xml:space="preserve"> определяют воздушный транспорт практически </w:t>
      </w:r>
      <w:proofErr w:type="gramStart"/>
      <w:r w:rsidRPr="00990E2B">
        <w:rPr>
          <w:rFonts w:ascii="Times New Roman CYR" w:hAnsi="Times New Roman CYR" w:cs="Times New Roman CYR"/>
          <w:sz w:val="28"/>
          <w:szCs w:val="28"/>
        </w:rPr>
        <w:t>безальтернативным</w:t>
      </w:r>
      <w:proofErr w:type="gramEnd"/>
      <w:r w:rsidRPr="00990E2B">
        <w:rPr>
          <w:rFonts w:ascii="Times New Roman CYR" w:hAnsi="Times New Roman CYR" w:cs="Times New Roman CYR"/>
          <w:sz w:val="28"/>
          <w:szCs w:val="28"/>
        </w:rPr>
        <w:t xml:space="preserve"> по осуществлению пассажироперевозок и грузоперевозок до краевого центра. А это значит, что авиационный транспорт играет исключительно важную роль в обеспечении жизнедеятельности Северо-Енисейского района.</w:t>
      </w:r>
    </w:p>
    <w:p w:rsidR="00C87D84" w:rsidRPr="0030211C" w:rsidRDefault="0030211C" w:rsidP="0030211C">
      <w:pPr>
        <w:ind w:firstLine="567"/>
        <w:jc w:val="both"/>
        <w:rPr>
          <w:sz w:val="28"/>
          <w:szCs w:val="28"/>
        </w:rPr>
      </w:pPr>
      <w:r w:rsidRPr="00990E2B">
        <w:rPr>
          <w:rFonts w:ascii="Times New Roman CYR" w:hAnsi="Times New Roman CYR" w:cs="Times New Roman CYR"/>
          <w:sz w:val="28"/>
          <w:szCs w:val="28"/>
        </w:rPr>
        <w:t xml:space="preserve">Проблемой по-прежнему, </w:t>
      </w:r>
      <w:r w:rsidRPr="007545D4">
        <w:rPr>
          <w:rFonts w:ascii="Times New Roman CYR" w:hAnsi="Times New Roman CYR" w:cs="Times New Roman CYR"/>
          <w:sz w:val="28"/>
          <w:szCs w:val="28"/>
        </w:rPr>
        <w:t xml:space="preserve">остается высокая стоимость авиабилетов. Дотирование авиаперевозок для </w:t>
      </w:r>
      <w:r w:rsidRPr="000D7E24">
        <w:rPr>
          <w:rFonts w:ascii="Times New Roman CYR" w:hAnsi="Times New Roman CYR" w:cs="Times New Roman CYR"/>
          <w:sz w:val="28"/>
          <w:szCs w:val="28"/>
        </w:rPr>
        <w:t xml:space="preserve">обеспечения регулярного выполнения рейсов, в случае его выделения, </w:t>
      </w:r>
      <w:r w:rsidRPr="006E5428">
        <w:rPr>
          <w:rFonts w:ascii="Times New Roman CYR" w:hAnsi="Times New Roman CYR" w:cs="Times New Roman CYR"/>
          <w:sz w:val="28"/>
          <w:szCs w:val="28"/>
        </w:rPr>
        <w:t xml:space="preserve">сделает авиационный транспорт более доступным для жителей </w:t>
      </w:r>
      <w:r w:rsidR="009B7996">
        <w:rPr>
          <w:rFonts w:ascii="Times New Roman CYR" w:hAnsi="Times New Roman CYR" w:cs="Times New Roman CYR"/>
          <w:sz w:val="28"/>
          <w:szCs w:val="28"/>
        </w:rPr>
        <w:t>Северо-Енисейского</w:t>
      </w:r>
      <w:r w:rsidRPr="006E5428">
        <w:rPr>
          <w:rFonts w:ascii="Times New Roman CYR" w:hAnsi="Times New Roman CYR" w:cs="Times New Roman CYR"/>
          <w:sz w:val="28"/>
          <w:szCs w:val="28"/>
        </w:rPr>
        <w:t xml:space="preserve"> района.</w:t>
      </w:r>
    </w:p>
    <w:sectPr w:rsidR="00C87D84" w:rsidRPr="0030211C" w:rsidSect="005F0C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C51"/>
    <w:rsid w:val="00270D7F"/>
    <w:rsid w:val="0030211C"/>
    <w:rsid w:val="00432F33"/>
    <w:rsid w:val="005F0C51"/>
    <w:rsid w:val="008D71B8"/>
    <w:rsid w:val="009B7996"/>
    <w:rsid w:val="009D5C50"/>
    <w:rsid w:val="00AB60C0"/>
    <w:rsid w:val="00C312C4"/>
    <w:rsid w:val="00C8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1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1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100"/>
              <a:t>Динамика объема услуг, оказанных организациями грузового транспорта всех видов, тыс. руб.</a:t>
            </a:r>
          </a:p>
        </c:rich>
      </c:tx>
      <c:layout>
        <c:manualLayout>
          <c:xMode val="edge"/>
          <c:yMode val="edge"/>
          <c:x val="0.14011978522798946"/>
          <c:y val="6.5975135153161737E-2"/>
        </c:manualLayout>
      </c:layout>
      <c:spPr>
        <a:noFill/>
        <a:ln w="25349">
          <a:noFill/>
        </a:ln>
      </c:spPr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0.14215686274509803"/>
          <c:y val="0.22711864406779708"/>
          <c:w val="0.82026143790852801"/>
          <c:h val="0.6000000000000006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тыс.руб.</c:v>
                </c:pt>
              </c:strCache>
            </c:strRef>
          </c:tx>
          <c:spPr>
            <a:pattFill prst="sphere">
              <a:fgClr>
                <a:srgbClr val="00B050"/>
              </a:fgClr>
              <a:bgClr>
                <a:schemeClr val="bg1"/>
              </a:bgClr>
            </a:pattFill>
            <a:scene3d>
              <a:camera prst="orthographicFront"/>
              <a:lightRig rig="threePt" dir="t"/>
            </a:scene3d>
            <a:sp3d prstMaterial="dkEdge">
              <a:bevelT w="57150" h="63500"/>
            </a:sp3d>
          </c:spPr>
          <c:dLbls>
            <c:dLbl>
              <c:idx val="0"/>
              <c:layout>
                <c:manualLayout>
                  <c:x val="2.3890706946568158E-2"/>
                  <c:y val="-4.9768370990179882E-2"/>
                </c:manualLayout>
              </c:layout>
              <c:showVal val="1"/>
            </c:dLbl>
            <c:dLbl>
              <c:idx val="1"/>
              <c:layout>
                <c:manualLayout>
                  <c:x val="1.1410639966577272E-2"/>
                  <c:y val="-4.8513599638165365E-2"/>
                </c:manualLayout>
              </c:layout>
              <c:showVal val="1"/>
            </c:dLbl>
            <c:dLbl>
              <c:idx val="2"/>
              <c:layout>
                <c:manualLayout>
                  <c:x val="1.9105437164648225E-2"/>
                  <c:y val="-4.4436106713814823E-2"/>
                </c:manualLayout>
              </c:layout>
              <c:showVal val="1"/>
            </c:dLbl>
            <c:dLbl>
              <c:idx val="3"/>
              <c:layout>
                <c:manualLayout>
                  <c:x val="8.2153650671957651E-3"/>
                  <c:y val="-2.487155113266707E-2"/>
                </c:manualLayout>
              </c:layout>
              <c:showVal val="1"/>
            </c:dLbl>
            <c:dLbl>
              <c:idx val="4"/>
              <c:layout>
                <c:manualLayout>
                  <c:x val="2.9687532252665283E-3"/>
                  <c:y val="-3.2178806398591629E-2"/>
                </c:manualLayout>
              </c:layout>
              <c:showVal val="1"/>
            </c:dLbl>
            <c:dLbl>
              <c:idx val="5"/>
              <c:layout>
                <c:manualLayout>
                  <c:x val="4.2580890957550086E-3"/>
                  <c:y val="-3.5662725303117121E-2"/>
                </c:manualLayout>
              </c:layout>
              <c:showVal val="1"/>
            </c:dLbl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2862303.1</c:v>
                </c:pt>
                <c:pt idx="1">
                  <c:v>3256906.1</c:v>
                </c:pt>
                <c:pt idx="2">
                  <c:v>16731061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</c:numRef>
          </c:val>
        </c:ser>
        <c:shape val="box"/>
        <c:axId val="129440768"/>
        <c:axId val="129520768"/>
        <c:axId val="0"/>
      </c:bar3DChart>
      <c:catAx>
        <c:axId val="1294407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1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520768"/>
        <c:crosses val="autoZero"/>
        <c:auto val="1"/>
        <c:lblAlgn val="ctr"/>
        <c:lblOffset val="100"/>
      </c:catAx>
      <c:valAx>
        <c:axId val="129520768"/>
        <c:scaling>
          <c:orientation val="minMax"/>
        </c:scaling>
        <c:axPos val="l"/>
        <c:majorGridlines/>
        <c:numFmt formatCode="#,##0.00" sourceLinked="1"/>
        <c:tickLblPos val="nextTo"/>
        <c:txPr>
          <a:bodyPr/>
          <a:lstStyle/>
          <a:p>
            <a:pPr>
              <a:defRPr sz="1101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440768"/>
        <c:crosses val="autoZero"/>
        <c:crossBetween val="between"/>
      </c:valAx>
      <c:spPr>
        <a:noFill/>
        <a:ln w="25349">
          <a:noFill/>
        </a:ln>
      </c:spPr>
    </c:plotArea>
    <c:plotVisOnly val="1"/>
    <c:dispBlanksAs val="gap"/>
  </c:chart>
  <c:spPr>
    <a:solidFill>
      <a:srgbClr val="C0504D">
        <a:lumMod val="40000"/>
        <a:lumOff val="60000"/>
      </a:srgbClr>
    </a:solidFill>
    <a:effectLst>
      <a:glow rad="228600">
        <a:schemeClr val="accent3">
          <a:satMod val="175000"/>
          <a:alpha val="78000"/>
        </a:schemeClr>
      </a:glow>
      <a:outerShdw dist="50800" sx="1000" sy="1000" algn="ctr" rotWithShape="0">
        <a:srgbClr val="000000"/>
      </a:outerShdw>
    </a:effectLst>
    <a:scene3d>
      <a:camera prst="orthographicFront"/>
      <a:lightRig rig="threePt" dir="t"/>
    </a:scene3d>
    <a:sp3d prstMaterial="dkEdge">
      <a:bevelT w="457200" h="177800"/>
      <a:bevelB w="0" h="0"/>
    </a:sp3d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100"/>
              <a:t>Динамика количества перевезённых пассажиров всеми видами транспорта, тыс. чел.</a:t>
            </a:r>
          </a:p>
        </c:rich>
      </c:tx>
      <c:layout>
        <c:manualLayout>
          <c:xMode val="edge"/>
          <c:yMode val="edge"/>
          <c:x val="0.14011966393525868"/>
          <c:y val="2.4315977469724206E-2"/>
        </c:manualLayout>
      </c:layout>
      <c:spPr>
        <a:noFill/>
        <a:ln w="25412">
          <a:noFill/>
        </a:ln>
      </c:spPr>
    </c:title>
    <c:view3D>
      <c:rotY val="10"/>
      <c:depthPercent val="100"/>
      <c:rAngAx val="1"/>
    </c:view3D>
    <c:plotArea>
      <c:layout>
        <c:manualLayout>
          <c:layoutTarget val="inner"/>
          <c:xMode val="edge"/>
          <c:yMode val="edge"/>
          <c:x val="0.12903225806451613"/>
          <c:y val="0.18891687657431924"/>
          <c:w val="0.6604414261460515"/>
          <c:h val="0.69269521410585111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Воздушный</c:v>
                </c:pt>
              </c:strCache>
            </c:strRef>
          </c:tx>
          <c:spPr>
            <a:pattFill prst="smCheck">
              <a:fgClr>
                <a:srgbClr val="00B0F0"/>
              </a:fgClr>
              <a:bgClr>
                <a:srgbClr val="FF0000"/>
              </a:bgClr>
            </a:pattFill>
            <a:scene3d>
              <a:camera prst="orthographicFront"/>
              <a:lightRig rig="threePt" dir="t"/>
            </a:scene3d>
            <a:sp3d prstMaterial="dkEdge">
              <a:bevelT w="57150" h="63500"/>
            </a:sp3d>
          </c:spPr>
          <c:dLbls>
            <c:dLbl>
              <c:idx val="0"/>
              <c:layout>
                <c:manualLayout>
                  <c:x val="1.3867748907448669E-4"/>
                  <c:y val="-1.3317364563644234E-2"/>
                </c:manualLayout>
              </c:layout>
              <c:spPr>
                <a:noFill/>
                <a:ln w="25412">
                  <a:noFill/>
                </a:ln>
              </c:spPr>
              <c:txPr>
                <a:bodyPr/>
                <a:lstStyle/>
                <a:p>
                  <a:pPr>
                    <a:defRPr sz="1101" b="1" baseline="0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6889888298036936E-3"/>
                  <c:y val="-1.3303419954787983E-2"/>
                </c:manualLayout>
              </c:layout>
              <c:spPr>
                <a:noFill/>
                <a:ln w="25412">
                  <a:noFill/>
                </a:ln>
              </c:spPr>
              <c:txPr>
                <a:bodyPr/>
                <a:lstStyle/>
                <a:p>
                  <a:pPr>
                    <a:defRPr sz="1101" b="1" baseline="0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1.3050954477560541E-4"/>
                  <c:y val="-1.5034393193767977E-2"/>
                </c:manualLayout>
              </c:layout>
              <c:spPr>
                <a:noFill/>
                <a:ln w="25412">
                  <a:noFill/>
                </a:ln>
              </c:spPr>
              <c:txPr>
                <a:bodyPr/>
                <a:lstStyle/>
                <a:p>
                  <a:pPr>
                    <a:defRPr sz="1101" b="1" baseline="0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4.2492842394898124E-3"/>
                  <c:y val="-1.7362090449469021E-2"/>
                </c:manualLayout>
              </c:layout>
              <c:spPr>
                <a:noFill/>
                <a:ln w="25412">
                  <a:noFill/>
                </a:ln>
              </c:spPr>
              <c:txPr>
                <a:bodyPr/>
                <a:lstStyle/>
                <a:p>
                  <a:pPr>
                    <a:defRPr sz="1101" b="1" baseline="0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3.5441775696887423E-3"/>
                  <c:y val="-1.3198966941278978E-2"/>
                </c:manualLayout>
              </c:layout>
              <c:spPr>
                <a:noFill/>
                <a:ln w="25412">
                  <a:noFill/>
                </a:ln>
              </c:spPr>
              <c:txPr>
                <a:bodyPr/>
                <a:lstStyle/>
                <a:p>
                  <a:pPr>
                    <a:defRPr sz="1101" b="1" baseline="0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0.00</c:formatCode>
                <c:ptCount val="3"/>
                <c:pt idx="0">
                  <c:v>33.250000000000028</c:v>
                </c:pt>
                <c:pt idx="1">
                  <c:v>18.27000000000001</c:v>
                </c:pt>
                <c:pt idx="2">
                  <c:v>18.649999999999999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</c:numRef>
          </c:val>
          <c:shape val="box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</c:numRef>
          </c:val>
          <c:shape val="box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Автомобильный</c:v>
                </c:pt>
              </c:strCache>
            </c:strRef>
          </c:tx>
          <c:spPr>
            <a:pattFill prst="lgCheck">
              <a:fgClr>
                <a:srgbClr val="FFC000"/>
              </a:fgClr>
              <a:bgClr>
                <a:srgbClr val="92D050"/>
              </a:bgClr>
            </a:pattFill>
          </c:spPr>
          <c:dLbls>
            <c:dLbl>
              <c:idx val="0"/>
              <c:layout>
                <c:manualLayout>
                  <c:x val="-2.7060754590207153E-2"/>
                  <c:y val="0.25060830067312923"/>
                </c:manualLayout>
              </c:layout>
              <c:showVal val="1"/>
            </c:dLbl>
            <c:dLbl>
              <c:idx val="1"/>
              <c:layout>
                <c:manualLayout>
                  <c:x val="-1.1275314412586305E-2"/>
                  <c:y val="0.25060830067312923"/>
                </c:manualLayout>
              </c:layout>
              <c:showVal val="1"/>
            </c:dLbl>
            <c:dLbl>
              <c:idx val="2"/>
              <c:layout>
                <c:manualLayout>
                  <c:x val="-4.5101257650345334E-3"/>
                  <c:y val="0.24058396864620471"/>
                </c:manualLayout>
              </c:layout>
              <c:showVal val="1"/>
            </c:dLbl>
            <c:dLbl>
              <c:idx val="3"/>
              <c:layout>
                <c:manualLayout>
                  <c:x val="-1.5785440177620826E-2"/>
                  <c:y val="0.24058396864620471"/>
                </c:manualLayout>
              </c:layout>
              <c:showVal val="1"/>
            </c:dLbl>
            <c:dLbl>
              <c:idx val="4"/>
              <c:layout>
                <c:manualLayout>
                  <c:x val="-4.5101257650345334E-3"/>
                  <c:y val="0.23724252463723094"/>
                </c:manualLayout>
              </c:layout>
              <c:showVal val="1"/>
            </c:dLbl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101" b="1" baseline="0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Лист1!$E$2:$E$4</c:f>
              <c:numCache>
                <c:formatCode>0.00</c:formatCode>
                <c:ptCount val="3"/>
                <c:pt idx="0">
                  <c:v>242.6</c:v>
                </c:pt>
                <c:pt idx="1">
                  <c:v>175.1</c:v>
                </c:pt>
                <c:pt idx="2">
                  <c:v>191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Весь транспорт</c:v>
                </c:pt>
              </c:strCache>
            </c:strRef>
          </c:tx>
          <c:spPr>
            <a:pattFill prst="lgConfetti">
              <a:fgClr>
                <a:srgbClr val="FF0000"/>
              </a:fgClr>
              <a:bgClr>
                <a:srgbClr val="00B0F0"/>
              </a:bgClr>
            </a:pattFill>
          </c:spPr>
          <c:dLbls>
            <c:dLbl>
              <c:idx val="0"/>
              <c:layout>
                <c:manualLayout>
                  <c:x val="5.2203817910246133E-4"/>
                  <c:y val="-1.4448456515973679E-2"/>
                </c:manualLayout>
              </c:layout>
              <c:showVal val="1"/>
            </c:dLbl>
            <c:dLbl>
              <c:idx val="1"/>
              <c:layout>
                <c:manualLayout>
                  <c:x val="6.6080445018015703E-3"/>
                  <c:y val="-2.1423918214080052E-2"/>
                </c:manualLayout>
              </c:layout>
              <c:showVal val="1"/>
            </c:dLbl>
            <c:dLbl>
              <c:idx val="2"/>
              <c:layout>
                <c:manualLayout>
                  <c:x val="3.0647547521457986E-3"/>
                  <c:y val="-1.372070579716988E-2"/>
                </c:manualLayout>
              </c:layout>
              <c:showVal val="1"/>
            </c:dLbl>
            <c:dLbl>
              <c:idx val="3"/>
              <c:layout>
                <c:manualLayout>
                  <c:x val="6.3127555589963455E-3"/>
                  <c:y val="-1.0777867116823197E-2"/>
                </c:manualLayout>
              </c:layout>
              <c:showVal val="1"/>
            </c:dLbl>
            <c:dLbl>
              <c:idx val="4"/>
              <c:layout>
                <c:manualLayout>
                  <c:x val="6.7742444118836309E-3"/>
                  <c:y val="-1.3014266650389184E-2"/>
                </c:manualLayout>
              </c:layout>
              <c:showVal val="1"/>
            </c:dLbl>
            <c:spPr>
              <a:noFill/>
              <a:ln w="25412">
                <a:noFill/>
              </a:ln>
            </c:spPr>
            <c:txPr>
              <a:bodyPr/>
              <a:lstStyle/>
              <a:p>
                <a:pPr>
                  <a:defRPr sz="1101" b="1" baseline="0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Лист1!$F$2:$F$4</c:f>
              <c:numCache>
                <c:formatCode>0.00</c:formatCode>
                <c:ptCount val="3"/>
                <c:pt idx="0">
                  <c:v>275.85000000000002</c:v>
                </c:pt>
                <c:pt idx="1">
                  <c:v>193.37</c:v>
                </c:pt>
                <c:pt idx="2">
                  <c:v>209.65</c:v>
                </c:pt>
              </c:numCache>
            </c:numRef>
          </c:val>
        </c:ser>
        <c:shape val="cylinder"/>
        <c:axId val="173930368"/>
        <c:axId val="173931904"/>
        <c:axId val="84089920"/>
      </c:bar3DChart>
      <c:catAx>
        <c:axId val="1739303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1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3931904"/>
        <c:crosses val="autoZero"/>
        <c:auto val="1"/>
        <c:lblAlgn val="ctr"/>
        <c:lblOffset val="100"/>
      </c:catAx>
      <c:valAx>
        <c:axId val="173931904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 sz="1101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3930368"/>
        <c:crosses val="autoZero"/>
        <c:crossBetween val="between"/>
      </c:valAx>
      <c:serAx>
        <c:axId val="84089920"/>
        <c:scaling>
          <c:orientation val="minMax"/>
        </c:scaling>
        <c:axPos val="b"/>
        <c:numFmt formatCode="General" sourceLinked="1"/>
        <c:tickLblPos val="nextTo"/>
        <c:spPr>
          <a:ln w="3177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3931904"/>
        <c:crosses val="autoZero"/>
        <c:tickLblSkip val="1"/>
        <c:tickMarkSkip val="1"/>
      </c:serAx>
      <c:spPr>
        <a:noFill/>
        <a:ln>
          <a:solidFill>
            <a:schemeClr val="bg1"/>
          </a:solidFill>
        </a:ln>
      </c:spPr>
    </c:plotArea>
    <c:plotVisOnly val="1"/>
    <c:dispBlanksAs val="gap"/>
  </c:chart>
  <c:spPr>
    <a:blipFill>
      <a:blip xmlns:r="http://schemas.openxmlformats.org/officeDocument/2006/relationships" r:embed="rId1">
        <a:alphaModFix amt="40000"/>
      </a:blip>
      <a:tile tx="0" ty="0" sx="100000" sy="100000" flip="none" algn="tl"/>
    </a:blipFill>
    <a:ln>
      <a:solidFill>
        <a:srgbClr val="FF0000"/>
      </a:solidFill>
    </a:ln>
    <a:effectLst>
      <a:glow rad="228600">
        <a:srgbClr val="00B0F0">
          <a:alpha val="78000"/>
        </a:srgbClr>
      </a:glow>
      <a:outerShdw dist="50800" sx="1000" sy="1000" algn="ctr" rotWithShape="0">
        <a:srgbClr val="000000"/>
      </a:outerShdw>
    </a:effectLst>
    <a:scene3d>
      <a:camera prst="orthographicFront"/>
      <a:lightRig rig="threePt" dir="t"/>
    </a:scene3d>
    <a:sp3d prstMaterial="dkEdge">
      <a:bevelT w="457200" h="177800"/>
      <a:bevelB w="0" h="0"/>
    </a:sp3d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</dc:creator>
  <cp:keywords/>
  <dc:description/>
  <cp:lastModifiedBy>IRF</cp:lastModifiedBy>
  <cp:revision>5</cp:revision>
  <dcterms:created xsi:type="dcterms:W3CDTF">2023-01-30T03:44:00Z</dcterms:created>
  <dcterms:modified xsi:type="dcterms:W3CDTF">2023-02-09T04:29:00Z</dcterms:modified>
</cp:coreProperties>
</file>