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E7" w:rsidRDefault="005314A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4825" cy="619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068"/>
        <w:gridCol w:w="4396"/>
      </w:tblGrid>
      <w:tr w:rsidR="00796DE7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E7" w:rsidRDefault="005314AB">
            <w:pPr>
              <w:jc w:val="center"/>
            </w:pPr>
            <w:r>
              <w:t>РОССИЙСКАЯ ФЕДЕРАЦИЯ</w:t>
            </w:r>
          </w:p>
          <w:p w:rsidR="00796DE7" w:rsidRDefault="005314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Северо-Енисейский районный Совет депутатов</w:t>
            </w:r>
          </w:p>
          <w:p w:rsidR="00796DE7" w:rsidRDefault="005314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край</w:t>
            </w:r>
          </w:p>
          <w:p w:rsidR="00796DE7" w:rsidRDefault="005314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Северо-Енисейский район</w:t>
            </w:r>
          </w:p>
          <w:p w:rsidR="00796DE7" w:rsidRDefault="005314AB">
            <w:pPr>
              <w:jc w:val="center"/>
              <w:rPr>
                <w:sz w:val="40"/>
              </w:rPr>
            </w:pPr>
            <w:r>
              <w:rPr>
                <w:b/>
                <w:sz w:val="36"/>
              </w:rPr>
              <w:t>РЕШЕНИЕ</w:t>
            </w:r>
          </w:p>
        </w:tc>
      </w:tr>
      <w:tr w:rsidR="00796DE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DE7" w:rsidRDefault="005314AB" w:rsidP="000C3D3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0C3D37">
              <w:rPr>
                <w:sz w:val="28"/>
              </w:rPr>
              <w:t>18</w:t>
            </w:r>
            <w:r>
              <w:rPr>
                <w:sz w:val="28"/>
              </w:rPr>
              <w:t xml:space="preserve">» </w:t>
            </w:r>
            <w:r w:rsidR="000C3D37">
              <w:rPr>
                <w:sz w:val="28"/>
              </w:rPr>
              <w:t>марта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DE7" w:rsidRDefault="005314AB" w:rsidP="000C3D3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0C3D37">
              <w:rPr>
                <w:sz w:val="28"/>
              </w:rPr>
              <w:t>765-42</w:t>
            </w:r>
          </w:p>
        </w:tc>
      </w:tr>
      <w:tr w:rsidR="00796DE7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DE7" w:rsidRDefault="005314AB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796DE7" w:rsidRDefault="005314AB">
      <w:pPr>
        <w:tabs>
          <w:tab w:val="left" w:pos="68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О внесении изменений в решение Северо-Енисейского районного Совета депутатов «Об утверждении Положения о порядке выплаты пенсии за выслугу лет и единовременного денежного вознаграждения при увольнении лицам, замещавшим должности муниципальной службы в органах местного самоуправления Северо-Енисейского района Красноярского края»</w:t>
      </w:r>
    </w:p>
    <w:p w:rsidR="00796DE7" w:rsidRDefault="00796DE7">
      <w:pPr>
        <w:tabs>
          <w:tab w:val="left" w:pos="6810"/>
        </w:tabs>
        <w:spacing w:line="276" w:lineRule="auto"/>
        <w:rPr>
          <w:sz w:val="28"/>
        </w:rPr>
      </w:pPr>
    </w:p>
    <w:p w:rsidR="00796DE7" w:rsidRDefault="005314AB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реализации права на дополнительное социальное обеспечение по возрасту лицам, замещавшим должности муниципальной службы в органах местного самоуправления, с учетом перечня поручений Президента Российской Федерации от 04.06.2023 по итогам заседания Совета при Президенте по развитию местного самоуправления, состоявшегося 20.04.2023, положений Федерального закона от 17.12.2001 № 173-ФЗ «О трудовых пенсиях в Российской Федерации», руководствуясь статьей 24 Устава муниципального образования Северо-Енисейский муниципальный</w:t>
      </w:r>
      <w:proofErr w:type="gramEnd"/>
      <w:r>
        <w:rPr>
          <w:sz w:val="28"/>
        </w:rPr>
        <w:t xml:space="preserve"> район Красноярского края, Северо-Енисейский районный Совет депутатов РЕШИЛ:</w:t>
      </w:r>
    </w:p>
    <w:p w:rsidR="00796DE7" w:rsidRDefault="005314A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в решение Северо-Енисейского районного Совета депутатов от 11.06.2011 № 303-20 «Об утверждении Положения о порядке выплаты пенсии за выслугу лет и единовременного денежного вознаграждения при увольнении лицам, замещавшим должности муниципальной службы в органах местного самоуправления Северо-Енисейского района Красноярского края» (в редакции решений от 14.12.2016 № 202-18, от 10.02.2017 № 250-20, от 22.05.2017 № 269-23, от 13.10.2017 № 356-29, от 05.12.2017 № 369-31,</w:t>
      </w:r>
      <w:r>
        <w:t xml:space="preserve"> </w:t>
      </w:r>
      <w:r>
        <w:rPr>
          <w:sz w:val="28"/>
        </w:rPr>
        <w:t>от 28.06.2023 № 614-37</w:t>
      </w:r>
      <w:proofErr w:type="gramEnd"/>
      <w:r>
        <w:rPr>
          <w:sz w:val="28"/>
        </w:rPr>
        <w:t>, от 18.08.2023 № 647-38) (далее – решение) следующие изменения:</w:t>
      </w:r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1) в пункте 1.8 приложения к решению, именуемого «Положения о порядке выплаты пенсии за выслугу лет и единовременного денежного вознаграждения при увольнении лицам, замещавшим должности муниципальной службы в органах местного самоуправления Северо-Енисейского района Красноярского края», (далее - Положение) слова</w:t>
      </w:r>
      <w:r>
        <w:t xml:space="preserve"> «</w:t>
      </w:r>
      <w:r>
        <w:rPr>
          <w:sz w:val="28"/>
        </w:rPr>
        <w:t xml:space="preserve">в соответствии с Законом Российской Федерации от 19 апреля 1991 года № 1032-1 «О занятости населения в Российской Федерации» заменить словами «в </w:t>
      </w:r>
      <w:r>
        <w:rPr>
          <w:sz w:val="28"/>
        </w:rPr>
        <w:lastRenderedPageBreak/>
        <w:t>соответствии</w:t>
      </w:r>
      <w:proofErr w:type="gramEnd"/>
      <w:r>
        <w:rPr>
          <w:sz w:val="28"/>
        </w:rPr>
        <w:t xml:space="preserve"> с законодательством о занятости населения в Российской Федерации»;</w:t>
      </w:r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пункт 2.4 Положения изложить в следующей редакции:</w:t>
      </w:r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«2.4. Пенсия за выслугу лет устанавливается на основании заявления лица, замещавшего должность муниципальной службы в органах местного самоуправления Северо-Енисейского района, и выплачивается за прошедшее время, но не более чем за три года, предшествующие месяцу, следующему за месяцем обращения с заявлением, при условии возникновения права на нее в период, предшествующий обращению</w:t>
      </w:r>
      <w:proofErr w:type="gramStart"/>
      <w:r>
        <w:rPr>
          <w:sz w:val="28"/>
        </w:rPr>
        <w:t>.».</w:t>
      </w:r>
      <w:proofErr w:type="gramEnd"/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Отделу по делам семьи, детства и социальной поддержки граждан администрации Северо-Енисейского района, в функции которого входит осуществление назначения и выплаты пенсии за выслугу лет, в срок не позднее 01.05.2024:</w:t>
      </w:r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1) запросить у кадровых служб (специалистов, ведущих работу с кадрами) органов местного самоуправления Северо-Енисейского района, органов администрации Северо-Енисейского района с правами юридического лица сведения о лицах, замещавших в них должности муниципальной службы и расторгнувших трудовые договоры, за три года, предшествующих принятию настоящего решения, для проведения сверки с реестром получателей пенсии за выслугу лет;</w:t>
      </w:r>
      <w:proofErr w:type="gramEnd"/>
    </w:p>
    <w:p w:rsidR="00796DE7" w:rsidRDefault="005314AB" w:rsidP="005314AB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2) при выявлении лиц, замещавших должности муниципальной службы в органах местного самоуправления Северо-Енисейского района, органах администрации Северо-Енисейского района с правами юридического лица, направить сведения об отвечающих условиям для назначения и выплаты пенсии за выслугу лет, но не являющимся получателями такой пенсии, лицах в кадровые службы (специалистам, ведущим работу с кадрами) органов местного самоуправления Северо-Енисейского района, органов администрации Северо-Енисейского района с</w:t>
      </w:r>
      <w:proofErr w:type="gramEnd"/>
      <w:r>
        <w:rPr>
          <w:sz w:val="28"/>
        </w:rPr>
        <w:t xml:space="preserve"> правами юридического лица для подготовки ими письменных уведомлений таким гражданам с разъяснением порядка установления пенсии за выслугу лет.</w:t>
      </w:r>
    </w:p>
    <w:p w:rsidR="005314AB" w:rsidRDefault="005314AB" w:rsidP="005314A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в информационно-телекоммуникационной сети «Интернет» и применяется к правоотношениям с 01.01.2024.</w:t>
      </w:r>
    </w:p>
    <w:tbl>
      <w:tblPr>
        <w:tblW w:w="0" w:type="auto"/>
        <w:tblInd w:w="108" w:type="dxa"/>
        <w:tblLayout w:type="fixed"/>
        <w:tblLook w:val="04A0"/>
      </w:tblPr>
      <w:tblGrid>
        <w:gridCol w:w="4962"/>
        <w:gridCol w:w="4536"/>
      </w:tblGrid>
      <w:tr w:rsidR="00796DE7">
        <w:trPr>
          <w:trHeight w:val="1062"/>
        </w:trPr>
        <w:tc>
          <w:tcPr>
            <w:tcW w:w="4962" w:type="dxa"/>
          </w:tcPr>
          <w:p w:rsidR="00796DE7" w:rsidRDefault="005314AB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</w:rPr>
              <w:t>Северо-Енисейского</w:t>
            </w:r>
            <w:proofErr w:type="gramEnd"/>
          </w:p>
          <w:p w:rsidR="00796DE7" w:rsidRDefault="005314AB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районного Совета депутатов</w:t>
            </w:r>
            <w:r w:rsidR="00C51B26">
              <w:rPr>
                <w:rFonts w:ascii="Times New Roman" w:hAnsi="Times New Roman"/>
                <w:sz w:val="28"/>
              </w:rPr>
              <w:t xml:space="preserve"> </w:t>
            </w:r>
          </w:p>
          <w:p w:rsidR="00796DE7" w:rsidRDefault="00796DE7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:rsidR="00796DE7" w:rsidRDefault="005314AB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__________________Т.Л. Калинина</w:t>
            </w:r>
          </w:p>
        </w:tc>
        <w:tc>
          <w:tcPr>
            <w:tcW w:w="4536" w:type="dxa"/>
          </w:tcPr>
          <w:p w:rsidR="00796DE7" w:rsidRDefault="005314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Северо-Енисейского района </w:t>
            </w:r>
          </w:p>
          <w:p w:rsidR="00796DE7" w:rsidRDefault="00796DE7">
            <w:pPr>
              <w:jc w:val="both"/>
              <w:rPr>
                <w:sz w:val="28"/>
              </w:rPr>
            </w:pPr>
          </w:p>
          <w:p w:rsidR="00796DE7" w:rsidRDefault="00796DE7">
            <w:pPr>
              <w:jc w:val="both"/>
              <w:rPr>
                <w:sz w:val="28"/>
              </w:rPr>
            </w:pPr>
          </w:p>
          <w:p w:rsidR="00796DE7" w:rsidRDefault="005314A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_________________ А.Н. Рябцев</w:t>
            </w:r>
          </w:p>
        </w:tc>
      </w:tr>
    </w:tbl>
    <w:p w:rsidR="005314AB" w:rsidRDefault="005314AB">
      <w:pPr>
        <w:tabs>
          <w:tab w:val="left" w:pos="5529"/>
        </w:tabs>
        <w:spacing w:line="276" w:lineRule="auto"/>
        <w:ind w:left="284"/>
        <w:jc w:val="both"/>
      </w:pPr>
    </w:p>
    <w:p w:rsidR="00796DE7" w:rsidRDefault="005314AB" w:rsidP="000C3D37">
      <w:pPr>
        <w:tabs>
          <w:tab w:val="left" w:pos="5529"/>
        </w:tabs>
        <w:spacing w:line="276" w:lineRule="auto"/>
        <w:ind w:left="284"/>
        <w:jc w:val="both"/>
        <w:rPr>
          <w:sz w:val="28"/>
        </w:rPr>
      </w:pPr>
      <w:r>
        <w:t>Дата подписания: «</w:t>
      </w:r>
      <w:r w:rsidR="000C3D37">
        <w:t>18</w:t>
      </w:r>
      <w:r>
        <w:t xml:space="preserve">» </w:t>
      </w:r>
      <w:r w:rsidR="000C3D37">
        <w:t>марта</w:t>
      </w:r>
      <w:r>
        <w:t xml:space="preserve"> 2024 года</w:t>
      </w:r>
    </w:p>
    <w:sectPr w:rsidR="00796DE7" w:rsidSect="005314AB">
      <w:headerReference w:type="default" r:id="rId7"/>
      <w:pgSz w:w="11906" w:h="16838"/>
      <w:pgMar w:top="709" w:right="849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26" w:rsidRDefault="00C51B26" w:rsidP="00796DE7">
      <w:r>
        <w:separator/>
      </w:r>
    </w:p>
  </w:endnote>
  <w:endnote w:type="continuationSeparator" w:id="0">
    <w:p w:rsidR="00C51B26" w:rsidRDefault="00C51B26" w:rsidP="0079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26" w:rsidRDefault="00C51B26" w:rsidP="00796DE7">
      <w:r>
        <w:separator/>
      </w:r>
    </w:p>
  </w:footnote>
  <w:footnote w:type="continuationSeparator" w:id="0">
    <w:p w:rsidR="00C51B26" w:rsidRDefault="00C51B26" w:rsidP="0079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26" w:rsidRDefault="00C51B26">
    <w:pPr>
      <w:pStyle w:val="aa"/>
      <w:jc w:val="center"/>
    </w:pPr>
    <w:fldSimple w:instr="PAGE ">
      <w:r w:rsidR="002448CF">
        <w:rPr>
          <w:noProof/>
        </w:rPr>
        <w:t>2</w:t>
      </w:r>
    </w:fldSimple>
  </w:p>
  <w:p w:rsidR="00C51B26" w:rsidRDefault="00C51B2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DE7"/>
    <w:rsid w:val="000C3D37"/>
    <w:rsid w:val="002448CF"/>
    <w:rsid w:val="002A0D82"/>
    <w:rsid w:val="005314AB"/>
    <w:rsid w:val="006529C4"/>
    <w:rsid w:val="00796DE7"/>
    <w:rsid w:val="00C5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6DE7"/>
    <w:rPr>
      <w:sz w:val="24"/>
    </w:rPr>
  </w:style>
  <w:style w:type="paragraph" w:styleId="10">
    <w:name w:val="heading 1"/>
    <w:next w:val="a"/>
    <w:link w:val="11"/>
    <w:uiPriority w:val="9"/>
    <w:qFormat/>
    <w:rsid w:val="00796D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96D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96D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96D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96D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6DE7"/>
    <w:rPr>
      <w:sz w:val="24"/>
    </w:rPr>
  </w:style>
  <w:style w:type="paragraph" w:styleId="21">
    <w:name w:val="toc 2"/>
    <w:next w:val="a"/>
    <w:link w:val="22"/>
    <w:uiPriority w:val="39"/>
    <w:rsid w:val="00796D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6D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96D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6D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96D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6D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6D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6DE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96DE7"/>
  </w:style>
  <w:style w:type="paragraph" w:customStyle="1" w:styleId="Endnote">
    <w:name w:val="Endnote"/>
    <w:link w:val="Endnote0"/>
    <w:rsid w:val="00796DE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96DE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96DE7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796DE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796DE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796D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96DE7"/>
    <w:rPr>
      <w:rFonts w:ascii="XO Thames" w:hAnsi="XO Thames"/>
      <w:sz w:val="28"/>
    </w:rPr>
  </w:style>
  <w:style w:type="paragraph" w:styleId="a5">
    <w:name w:val="Balloon Text"/>
    <w:basedOn w:val="a"/>
    <w:link w:val="a6"/>
    <w:rsid w:val="00796DE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96DE7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796D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96DE7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96DE7"/>
    <w:rPr>
      <w:color w:val="0000FF"/>
      <w:u w:val="single"/>
    </w:rPr>
  </w:style>
  <w:style w:type="character" w:styleId="a7">
    <w:name w:val="Hyperlink"/>
    <w:link w:val="13"/>
    <w:rsid w:val="00796DE7"/>
    <w:rPr>
      <w:color w:val="0000FF"/>
      <w:u w:val="single"/>
    </w:rPr>
  </w:style>
  <w:style w:type="paragraph" w:customStyle="1" w:styleId="Footnote">
    <w:name w:val="Footnote"/>
    <w:link w:val="Footnote0"/>
    <w:rsid w:val="00796DE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96D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96D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96D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6DE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96DE7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796DE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96DE7"/>
    <w:rPr>
      <w:rFonts w:ascii="Arial" w:hAnsi="Arial"/>
    </w:rPr>
  </w:style>
  <w:style w:type="paragraph" w:styleId="a8">
    <w:name w:val="footer"/>
    <w:basedOn w:val="a"/>
    <w:link w:val="a9"/>
    <w:rsid w:val="00796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796DE7"/>
  </w:style>
  <w:style w:type="paragraph" w:styleId="9">
    <w:name w:val="toc 9"/>
    <w:next w:val="a"/>
    <w:link w:val="90"/>
    <w:uiPriority w:val="39"/>
    <w:rsid w:val="00796D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6DE7"/>
    <w:rPr>
      <w:rFonts w:ascii="XO Thames" w:hAnsi="XO Thames"/>
      <w:sz w:val="28"/>
    </w:rPr>
  </w:style>
  <w:style w:type="paragraph" w:styleId="aa">
    <w:name w:val="header"/>
    <w:basedOn w:val="a"/>
    <w:link w:val="ab"/>
    <w:rsid w:val="00796D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796DE7"/>
  </w:style>
  <w:style w:type="paragraph" w:styleId="8">
    <w:name w:val="toc 8"/>
    <w:next w:val="a"/>
    <w:link w:val="80"/>
    <w:uiPriority w:val="39"/>
    <w:rsid w:val="00796D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6D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96D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6DE7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796DE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796DE7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796D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96D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96D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96DE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Клавдия Алексеевна</dc:creator>
  <cp:lastModifiedBy>AKA</cp:lastModifiedBy>
  <cp:revision>3</cp:revision>
  <cp:lastPrinted>2024-03-13T08:16:00Z</cp:lastPrinted>
  <dcterms:created xsi:type="dcterms:W3CDTF">2024-03-13T07:47:00Z</dcterms:created>
  <dcterms:modified xsi:type="dcterms:W3CDTF">2024-03-13T08:18:00Z</dcterms:modified>
</cp:coreProperties>
</file>