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Северо-Енисейский район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405FD2" w:rsidP="00C40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08BA">
              <w:rPr>
                <w:sz w:val="28"/>
                <w:szCs w:val="28"/>
              </w:rPr>
              <w:t>5</w:t>
            </w:r>
            <w:r w:rsidR="002E6E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08BA">
              <w:rPr>
                <w:sz w:val="28"/>
                <w:szCs w:val="28"/>
              </w:rPr>
              <w:t>2</w:t>
            </w:r>
            <w:r w:rsidR="002E6EC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25" w:rsidRPr="00DD7201" w:rsidRDefault="002E6ECB" w:rsidP="00405FD2">
            <w:pPr>
              <w:ind w:left="1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r w:rsidR="00C80525">
              <w:rPr>
                <w:sz w:val="28"/>
                <w:szCs w:val="28"/>
              </w:rPr>
              <w:t>970-52</w:t>
            </w:r>
            <w:bookmarkStart w:id="0" w:name="_GoBack"/>
            <w:bookmarkEnd w:id="0"/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proofErr w:type="spellStart"/>
            <w:r w:rsidRPr="00DD7201">
              <w:t>гп</w:t>
            </w:r>
            <w:proofErr w:type="spellEnd"/>
            <w:r w:rsidRPr="00DD7201">
              <w:t xml:space="preserve">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F2A49" w:rsidRDefault="00CF2A49" w:rsidP="009C51FD">
      <w:pPr>
        <w:rPr>
          <w:b/>
          <w:sz w:val="28"/>
          <w:szCs w:val="28"/>
        </w:rPr>
      </w:pPr>
      <w:r w:rsidRPr="00CF2A49">
        <w:rPr>
          <w:b/>
          <w:sz w:val="28"/>
          <w:szCs w:val="28"/>
        </w:rPr>
        <w:t>О внесении изменений в решение о бюджете Северо-Енисейского района «О бюджете Северо-Енисейского района на 2025 год и плановый период 2026-2027 годов»</w:t>
      </w:r>
    </w:p>
    <w:p w:rsidR="00940EE3" w:rsidRDefault="00940EE3" w:rsidP="00940EE3">
      <w:pPr>
        <w:jc w:val="center"/>
        <w:rPr>
          <w:b/>
          <w:sz w:val="28"/>
          <w:szCs w:val="28"/>
        </w:rPr>
      </w:pPr>
    </w:p>
    <w:p w:rsidR="00C54CE1" w:rsidRPr="00DD7201" w:rsidRDefault="00C54CE1" w:rsidP="00940EE3">
      <w:pPr>
        <w:jc w:val="center"/>
        <w:rPr>
          <w:b/>
          <w:sz w:val="28"/>
          <w:szCs w:val="28"/>
        </w:rPr>
      </w:pP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Default="003F0A88" w:rsidP="003F0A88">
      <w:pPr>
        <w:pStyle w:val="afd"/>
        <w:numPr>
          <w:ilvl w:val="0"/>
          <w:numId w:val="29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F0A88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0E0188">
        <w:rPr>
          <w:sz w:val="28"/>
          <w:szCs w:val="28"/>
        </w:rPr>
        <w:t xml:space="preserve">от 11.12.2024 № 920-50 </w:t>
      </w:r>
      <w:r w:rsidRPr="003F0A88">
        <w:rPr>
          <w:sz w:val="28"/>
          <w:szCs w:val="28"/>
        </w:rPr>
        <w:t>«О бюджете Северо-Енисейского района на 2025 год и плановый период 202</w:t>
      </w:r>
      <w:r w:rsidR="000E0188">
        <w:rPr>
          <w:sz w:val="28"/>
          <w:szCs w:val="28"/>
        </w:rPr>
        <w:t>6</w:t>
      </w:r>
      <w:r w:rsidRPr="003F0A88">
        <w:rPr>
          <w:sz w:val="28"/>
          <w:szCs w:val="28"/>
        </w:rPr>
        <w:t>-202</w:t>
      </w:r>
      <w:r w:rsidR="000E0188">
        <w:rPr>
          <w:sz w:val="28"/>
          <w:szCs w:val="28"/>
        </w:rPr>
        <w:t>7</w:t>
      </w:r>
      <w:r w:rsidRPr="003F0A88">
        <w:rPr>
          <w:sz w:val="28"/>
          <w:szCs w:val="28"/>
        </w:rPr>
        <w:t xml:space="preserve"> годов»</w:t>
      </w:r>
      <w:r w:rsidR="00405FD2">
        <w:rPr>
          <w:sz w:val="28"/>
          <w:szCs w:val="28"/>
        </w:rPr>
        <w:t xml:space="preserve"> (в редакции решения от 20.12.2024 № 940-50</w:t>
      </w:r>
      <w:r w:rsidR="00751085">
        <w:rPr>
          <w:sz w:val="28"/>
          <w:szCs w:val="28"/>
        </w:rPr>
        <w:t>, от 28.01.2025 № 960-51</w:t>
      </w:r>
      <w:r w:rsidR="00405FD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F0A88" w:rsidRDefault="003F0A88" w:rsidP="003F0A88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C367C" w:rsidRPr="003F0A88" w:rsidRDefault="006C367C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</w:t>
      </w:r>
      <w:r w:rsidR="00331F46">
        <w:rPr>
          <w:sz w:val="28"/>
          <w:szCs w:val="28"/>
        </w:rPr>
        <w:t>4 273 398,6</w:t>
      </w:r>
      <w:r>
        <w:rPr>
          <w:sz w:val="28"/>
          <w:szCs w:val="28"/>
        </w:rPr>
        <w:t>» заменить цифрами «</w:t>
      </w:r>
      <w:r w:rsidR="00E622F4">
        <w:rPr>
          <w:sz w:val="28"/>
          <w:szCs w:val="28"/>
        </w:rPr>
        <w:t>4 36</w:t>
      </w:r>
      <w:r w:rsidR="00D13571">
        <w:rPr>
          <w:sz w:val="28"/>
          <w:szCs w:val="28"/>
        </w:rPr>
        <w:t>4</w:t>
      </w:r>
      <w:r w:rsidR="00E622F4">
        <w:rPr>
          <w:sz w:val="28"/>
          <w:szCs w:val="28"/>
        </w:rPr>
        <w:t> </w:t>
      </w:r>
      <w:r w:rsidR="00D13571">
        <w:rPr>
          <w:sz w:val="28"/>
          <w:szCs w:val="28"/>
        </w:rPr>
        <w:t>4</w:t>
      </w:r>
      <w:r w:rsidR="00E622F4">
        <w:rPr>
          <w:sz w:val="28"/>
          <w:szCs w:val="28"/>
        </w:rPr>
        <w:t>65,5</w:t>
      </w:r>
      <w:r>
        <w:rPr>
          <w:sz w:val="28"/>
          <w:szCs w:val="28"/>
        </w:rPr>
        <w:t>»;</w:t>
      </w:r>
    </w:p>
    <w:p w:rsidR="003F0A88" w:rsidRP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331F46">
        <w:rPr>
          <w:sz w:val="28"/>
          <w:szCs w:val="28"/>
        </w:rPr>
        <w:t>5 114 694,2</w:t>
      </w:r>
      <w:r>
        <w:rPr>
          <w:sz w:val="28"/>
          <w:szCs w:val="28"/>
        </w:rPr>
        <w:t xml:space="preserve">» заменить цифрами </w:t>
      </w:r>
      <w:r w:rsidRPr="00CD79E3">
        <w:rPr>
          <w:sz w:val="28"/>
          <w:szCs w:val="28"/>
        </w:rPr>
        <w:t>«</w:t>
      </w:r>
      <w:r w:rsidR="00E622F4" w:rsidRPr="00CD79E3">
        <w:rPr>
          <w:sz w:val="28"/>
          <w:szCs w:val="28"/>
        </w:rPr>
        <w:t>5</w:t>
      </w:r>
      <w:r w:rsidR="00CD79E3" w:rsidRPr="00CD79E3">
        <w:rPr>
          <w:sz w:val="28"/>
          <w:szCs w:val="28"/>
        </w:rPr>
        <w:t> </w:t>
      </w:r>
      <w:r w:rsidR="00E622F4" w:rsidRPr="00CD79E3">
        <w:rPr>
          <w:sz w:val="28"/>
          <w:szCs w:val="28"/>
        </w:rPr>
        <w:t>08</w:t>
      </w:r>
      <w:r w:rsidR="00CD79E3" w:rsidRPr="00CD79E3">
        <w:rPr>
          <w:sz w:val="28"/>
          <w:szCs w:val="28"/>
        </w:rPr>
        <w:t>9 867,</w:t>
      </w:r>
      <w:r w:rsidR="00CD79E3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940EE3" w:rsidRPr="00C515EF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31F46">
        <w:rPr>
          <w:sz w:val="28"/>
          <w:szCs w:val="28"/>
        </w:rPr>
        <w:t>841 295,6</w:t>
      </w:r>
      <w:r>
        <w:rPr>
          <w:sz w:val="28"/>
          <w:szCs w:val="28"/>
        </w:rPr>
        <w:t>» заменить цифрами «</w:t>
      </w:r>
      <w:r w:rsidR="0038575D">
        <w:rPr>
          <w:sz w:val="28"/>
          <w:szCs w:val="28"/>
        </w:rPr>
        <w:t>725 402,4</w:t>
      </w:r>
      <w:r>
        <w:rPr>
          <w:sz w:val="28"/>
          <w:szCs w:val="28"/>
        </w:rPr>
        <w:t>»;</w:t>
      </w:r>
    </w:p>
    <w:p w:rsidR="00940EE3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31F46">
        <w:rPr>
          <w:sz w:val="28"/>
          <w:szCs w:val="28"/>
        </w:rPr>
        <w:t>841 295,6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38575D">
        <w:rPr>
          <w:sz w:val="28"/>
          <w:szCs w:val="28"/>
        </w:rPr>
        <w:t>725 402,4</w:t>
      </w:r>
      <w:r>
        <w:rPr>
          <w:sz w:val="28"/>
          <w:szCs w:val="28"/>
        </w:rPr>
        <w:t>»;</w:t>
      </w:r>
    </w:p>
    <w:p w:rsidR="005F205A" w:rsidRPr="00234C47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пункте 2:</w:t>
      </w:r>
    </w:p>
    <w:p w:rsidR="005F205A" w:rsidRPr="00234C47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подпункте 1) цифры «</w:t>
      </w:r>
      <w:r w:rsidR="00234C47" w:rsidRPr="00234C47">
        <w:rPr>
          <w:sz w:val="28"/>
          <w:szCs w:val="28"/>
        </w:rPr>
        <w:t>4 343 948,4</w:t>
      </w:r>
      <w:r w:rsidRPr="00234C47">
        <w:rPr>
          <w:sz w:val="28"/>
          <w:szCs w:val="28"/>
        </w:rPr>
        <w:t>» заменить цифрами «</w:t>
      </w:r>
      <w:r w:rsidR="00234C47" w:rsidRPr="00234C47">
        <w:rPr>
          <w:sz w:val="28"/>
          <w:szCs w:val="28"/>
        </w:rPr>
        <w:t>4 372 908,2</w:t>
      </w:r>
      <w:r w:rsidRPr="00234C47">
        <w:rPr>
          <w:sz w:val="28"/>
          <w:szCs w:val="28"/>
        </w:rPr>
        <w:t>», цифры «</w:t>
      </w:r>
      <w:r w:rsidR="00234C47" w:rsidRPr="00234C47">
        <w:rPr>
          <w:sz w:val="28"/>
          <w:szCs w:val="28"/>
        </w:rPr>
        <w:t>4 402 355,4</w:t>
      </w:r>
      <w:r w:rsidRPr="00234C47">
        <w:rPr>
          <w:sz w:val="28"/>
          <w:szCs w:val="28"/>
        </w:rPr>
        <w:t>» заменить цифрами «</w:t>
      </w:r>
      <w:r w:rsidR="00234C47">
        <w:rPr>
          <w:sz w:val="28"/>
          <w:szCs w:val="28"/>
        </w:rPr>
        <w:t>4 447 486,6</w:t>
      </w:r>
      <w:r w:rsidRPr="00234C47">
        <w:rPr>
          <w:sz w:val="28"/>
          <w:szCs w:val="28"/>
        </w:rPr>
        <w:t>»;</w:t>
      </w:r>
    </w:p>
    <w:p w:rsidR="005F205A" w:rsidRPr="00234C47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подпункте 2) цифры «</w:t>
      </w:r>
      <w:r w:rsidR="00234C47" w:rsidRPr="00234C47">
        <w:rPr>
          <w:sz w:val="28"/>
          <w:szCs w:val="28"/>
        </w:rPr>
        <w:t>4 312 912,0</w:t>
      </w:r>
      <w:r w:rsidRPr="00234C47">
        <w:rPr>
          <w:sz w:val="28"/>
          <w:szCs w:val="28"/>
        </w:rPr>
        <w:t>» заменить цифрами «</w:t>
      </w:r>
      <w:r w:rsidR="00234C47">
        <w:rPr>
          <w:sz w:val="28"/>
          <w:szCs w:val="28"/>
        </w:rPr>
        <w:t>4 352 306,5</w:t>
      </w:r>
      <w:r w:rsidRPr="00234C47">
        <w:rPr>
          <w:sz w:val="28"/>
          <w:szCs w:val="28"/>
        </w:rPr>
        <w:t>», цифры «</w:t>
      </w:r>
      <w:r w:rsidR="00234C47" w:rsidRPr="00234C47">
        <w:rPr>
          <w:sz w:val="28"/>
          <w:szCs w:val="28"/>
        </w:rPr>
        <w:t>4 093 830,3</w:t>
      </w:r>
      <w:r w:rsidRPr="00234C47">
        <w:rPr>
          <w:sz w:val="28"/>
          <w:szCs w:val="28"/>
        </w:rPr>
        <w:t>» заменить цифрами «</w:t>
      </w:r>
      <w:r w:rsidR="00234C47">
        <w:rPr>
          <w:sz w:val="28"/>
          <w:szCs w:val="28"/>
        </w:rPr>
        <w:t>4 138 961,5</w:t>
      </w:r>
      <w:r w:rsidRPr="00234C47">
        <w:rPr>
          <w:sz w:val="28"/>
          <w:szCs w:val="28"/>
        </w:rPr>
        <w:t>»</w:t>
      </w:r>
      <w:r w:rsidR="00A11989">
        <w:rPr>
          <w:sz w:val="28"/>
          <w:szCs w:val="28"/>
        </w:rPr>
        <w:t>, цифры «506 931,0» заменить цифрами «539 547,7»</w:t>
      </w:r>
      <w:r w:rsidRPr="00234C47">
        <w:rPr>
          <w:sz w:val="28"/>
          <w:szCs w:val="28"/>
        </w:rPr>
        <w:t>;</w:t>
      </w:r>
    </w:p>
    <w:p w:rsidR="00E972B4" w:rsidRPr="0038575D" w:rsidRDefault="00E972B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подпункте 3) цифры «</w:t>
      </w:r>
      <w:r w:rsidR="00234C47" w:rsidRPr="00234C47">
        <w:rPr>
          <w:sz w:val="28"/>
          <w:szCs w:val="28"/>
        </w:rPr>
        <w:t>31 036,4</w:t>
      </w:r>
      <w:r w:rsidRPr="00234C47">
        <w:rPr>
          <w:sz w:val="28"/>
          <w:szCs w:val="28"/>
        </w:rPr>
        <w:t>» заменить цифрами «</w:t>
      </w:r>
      <w:r w:rsidR="00234C47" w:rsidRPr="0038575D">
        <w:rPr>
          <w:sz w:val="28"/>
          <w:szCs w:val="28"/>
        </w:rPr>
        <w:t>20 601,7»</w:t>
      </w:r>
      <w:r w:rsidRPr="0038575D">
        <w:rPr>
          <w:sz w:val="28"/>
          <w:szCs w:val="28"/>
        </w:rPr>
        <w:t>;</w:t>
      </w:r>
    </w:p>
    <w:p w:rsidR="00E972B4" w:rsidRDefault="00E972B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8575D">
        <w:rPr>
          <w:sz w:val="28"/>
          <w:szCs w:val="28"/>
        </w:rPr>
        <w:t>в подпункте 4) цифры «</w:t>
      </w:r>
      <w:r w:rsidR="00234C47" w:rsidRPr="0038575D">
        <w:rPr>
          <w:sz w:val="28"/>
          <w:szCs w:val="28"/>
        </w:rPr>
        <w:t>31 036,4</w:t>
      </w:r>
      <w:r w:rsidRPr="0038575D">
        <w:rPr>
          <w:sz w:val="28"/>
          <w:szCs w:val="28"/>
        </w:rPr>
        <w:t>» заменить цифрами «</w:t>
      </w:r>
      <w:r w:rsidR="00234C47" w:rsidRPr="0038575D">
        <w:rPr>
          <w:sz w:val="28"/>
          <w:szCs w:val="28"/>
        </w:rPr>
        <w:t>20 601,7»</w:t>
      </w:r>
      <w:r w:rsidRPr="0038575D">
        <w:rPr>
          <w:sz w:val="28"/>
          <w:szCs w:val="28"/>
        </w:rPr>
        <w:t>;</w:t>
      </w:r>
    </w:p>
    <w:p w:rsidR="00FB2CE2" w:rsidRDefault="00FB2CE2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13 решения:</w:t>
      </w:r>
    </w:p>
    <w:p w:rsidR="00E972B4" w:rsidRDefault="00FB2CE2" w:rsidP="00FB2CE2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</w:t>
      </w:r>
      <w:r w:rsidR="006E5998">
        <w:rPr>
          <w:sz w:val="28"/>
          <w:szCs w:val="28"/>
        </w:rPr>
        <w:t>529 889,7</w:t>
      </w:r>
      <w:r>
        <w:rPr>
          <w:sz w:val="28"/>
          <w:szCs w:val="28"/>
        </w:rPr>
        <w:t>» заменить цифрами «</w:t>
      </w:r>
      <w:r w:rsidR="00E622F4">
        <w:rPr>
          <w:sz w:val="28"/>
          <w:szCs w:val="28"/>
        </w:rPr>
        <w:t>562 729,2</w:t>
      </w:r>
      <w:r w:rsidR="006E5998">
        <w:rPr>
          <w:sz w:val="28"/>
          <w:szCs w:val="28"/>
        </w:rPr>
        <w:t>»</w:t>
      </w:r>
      <w:r w:rsidR="00E622F4">
        <w:rPr>
          <w:sz w:val="28"/>
          <w:szCs w:val="28"/>
        </w:rPr>
        <w:t>, цифры «533 078,2» заменить цифрами «562 038,0»,</w:t>
      </w:r>
      <w:r w:rsidR="00E622F4" w:rsidRPr="00E622F4">
        <w:rPr>
          <w:sz w:val="28"/>
          <w:szCs w:val="28"/>
        </w:rPr>
        <w:t xml:space="preserve"> </w:t>
      </w:r>
      <w:r w:rsidR="00E622F4">
        <w:rPr>
          <w:sz w:val="28"/>
          <w:szCs w:val="28"/>
        </w:rPr>
        <w:t>цифры «516 416,7» заменить цифрами «561 547,9»</w:t>
      </w:r>
      <w:r w:rsidR="006E5998">
        <w:rPr>
          <w:sz w:val="28"/>
          <w:szCs w:val="28"/>
        </w:rPr>
        <w:t>;</w:t>
      </w:r>
    </w:p>
    <w:p w:rsidR="002B5FDD" w:rsidRDefault="002B5FDD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6E5998">
        <w:rPr>
          <w:sz w:val="28"/>
          <w:szCs w:val="28"/>
        </w:rPr>
        <w:t>15 682,8</w:t>
      </w:r>
      <w:r>
        <w:rPr>
          <w:sz w:val="28"/>
          <w:szCs w:val="28"/>
        </w:rPr>
        <w:t>» заменить цифрами «</w:t>
      </w:r>
      <w:r w:rsidR="00E622F4">
        <w:rPr>
          <w:sz w:val="28"/>
          <w:szCs w:val="28"/>
        </w:rPr>
        <w:t>21 524,5</w:t>
      </w:r>
      <w:r w:rsidR="006E5998">
        <w:rPr>
          <w:sz w:val="28"/>
          <w:szCs w:val="28"/>
        </w:rPr>
        <w:t>»</w:t>
      </w:r>
      <w:r w:rsidR="00E622F4">
        <w:rPr>
          <w:sz w:val="28"/>
          <w:szCs w:val="28"/>
        </w:rPr>
        <w:t>, цифры «15 173,6» заменить цифрами «20 987,0»,</w:t>
      </w:r>
      <w:r w:rsidR="00E622F4" w:rsidRPr="00E622F4">
        <w:rPr>
          <w:sz w:val="28"/>
          <w:szCs w:val="28"/>
        </w:rPr>
        <w:t xml:space="preserve"> </w:t>
      </w:r>
      <w:r w:rsidR="00E622F4">
        <w:rPr>
          <w:sz w:val="28"/>
          <w:szCs w:val="28"/>
        </w:rPr>
        <w:t>цифры «14 797,6» заменить цифрами «20 664,</w:t>
      </w:r>
      <w:r w:rsidR="00C7717A">
        <w:rPr>
          <w:sz w:val="28"/>
          <w:szCs w:val="28"/>
        </w:rPr>
        <w:t>8</w:t>
      </w:r>
      <w:r w:rsidR="00E622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312A6" w:rsidRPr="002C3930" w:rsidRDefault="006E5998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подпункте </w:t>
      </w:r>
      <w:r w:rsidR="00D312A6">
        <w:rPr>
          <w:sz w:val="28"/>
          <w:szCs w:val="28"/>
        </w:rPr>
        <w:t xml:space="preserve">3) </w:t>
      </w:r>
      <w:r w:rsidR="00E622F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E622F4" w:rsidRPr="002C3930">
        <w:rPr>
          <w:sz w:val="28"/>
          <w:szCs w:val="28"/>
        </w:rPr>
        <w:t>в 2025 году в сумме 16 077,1 тыс. рублей, в 2026 году в сумме 16 077,1 тыс. рублей, в 2027 году в сумме 0,0 тыс. рублей</w:t>
      </w:r>
      <w:r w:rsidRPr="002C3930">
        <w:rPr>
          <w:sz w:val="28"/>
          <w:szCs w:val="28"/>
        </w:rPr>
        <w:t>»</w:t>
      </w:r>
      <w:r w:rsidR="00D312A6" w:rsidRPr="002C3930">
        <w:rPr>
          <w:sz w:val="28"/>
          <w:szCs w:val="28"/>
        </w:rPr>
        <w:t xml:space="preserve"> </w:t>
      </w:r>
      <w:r w:rsidRPr="002C3930">
        <w:rPr>
          <w:sz w:val="28"/>
          <w:szCs w:val="28"/>
        </w:rPr>
        <w:lastRenderedPageBreak/>
        <w:t xml:space="preserve">заменить </w:t>
      </w:r>
      <w:r w:rsidR="00E622F4" w:rsidRPr="002C3930">
        <w:rPr>
          <w:sz w:val="28"/>
          <w:szCs w:val="28"/>
        </w:rPr>
        <w:t>слова</w:t>
      </w:r>
      <w:r w:rsidRPr="002C3930">
        <w:rPr>
          <w:sz w:val="28"/>
          <w:szCs w:val="28"/>
        </w:rPr>
        <w:t>ми «</w:t>
      </w:r>
      <w:r w:rsidR="00E622F4" w:rsidRPr="002C3930">
        <w:rPr>
          <w:sz w:val="28"/>
          <w:szCs w:val="28"/>
        </w:rPr>
        <w:t xml:space="preserve">в 2025 году в сумме </w:t>
      </w:r>
      <w:r w:rsidR="002C3930">
        <w:rPr>
          <w:sz w:val="28"/>
          <w:szCs w:val="28"/>
        </w:rPr>
        <w:t>43 25</w:t>
      </w:r>
      <w:r w:rsidR="00C7717A">
        <w:rPr>
          <w:sz w:val="28"/>
          <w:szCs w:val="28"/>
        </w:rPr>
        <w:t>4</w:t>
      </w:r>
      <w:r w:rsidR="002C3930">
        <w:rPr>
          <w:sz w:val="28"/>
          <w:szCs w:val="28"/>
        </w:rPr>
        <w:t>,9</w:t>
      </w:r>
      <w:r w:rsidR="00E622F4" w:rsidRPr="002C3930">
        <w:rPr>
          <w:sz w:val="28"/>
          <w:szCs w:val="28"/>
        </w:rPr>
        <w:t xml:space="preserve"> тыс. рублей, в 2026 году в сумме </w:t>
      </w:r>
      <w:r w:rsidR="002C3930">
        <w:rPr>
          <w:sz w:val="28"/>
          <w:szCs w:val="28"/>
        </w:rPr>
        <w:t>39 223,5</w:t>
      </w:r>
      <w:r w:rsidR="00E622F4" w:rsidRPr="002C3930">
        <w:rPr>
          <w:sz w:val="28"/>
          <w:szCs w:val="28"/>
        </w:rPr>
        <w:t xml:space="preserve"> тыс. рублей, в 2027 году в сумме </w:t>
      </w:r>
      <w:r w:rsidR="002C3930">
        <w:rPr>
          <w:sz w:val="28"/>
          <w:szCs w:val="28"/>
        </w:rPr>
        <w:t>39 263,9</w:t>
      </w:r>
      <w:r w:rsidR="00E622F4" w:rsidRPr="002C3930">
        <w:rPr>
          <w:sz w:val="28"/>
          <w:szCs w:val="28"/>
        </w:rPr>
        <w:t xml:space="preserve"> тыс. рублей</w:t>
      </w:r>
      <w:r w:rsidR="00D312A6" w:rsidRPr="002C3930">
        <w:rPr>
          <w:sz w:val="28"/>
          <w:szCs w:val="28"/>
        </w:rPr>
        <w:t>»;</w:t>
      </w:r>
      <w:proofErr w:type="gramEnd"/>
    </w:p>
    <w:p w:rsidR="006F7694" w:rsidRDefault="00462C8B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15 решения цифры «</w:t>
      </w:r>
      <w:r w:rsidR="006E5998">
        <w:rPr>
          <w:sz w:val="28"/>
          <w:szCs w:val="28"/>
        </w:rPr>
        <w:t>491 754,8</w:t>
      </w:r>
      <w:r>
        <w:rPr>
          <w:sz w:val="28"/>
          <w:szCs w:val="28"/>
        </w:rPr>
        <w:t>» заменить цифрами «</w:t>
      </w:r>
      <w:r w:rsidR="00E666A1">
        <w:rPr>
          <w:sz w:val="28"/>
          <w:szCs w:val="28"/>
        </w:rPr>
        <w:t>4</w:t>
      </w:r>
      <w:r w:rsidR="00EB2E62">
        <w:rPr>
          <w:sz w:val="28"/>
          <w:szCs w:val="28"/>
        </w:rPr>
        <w:t>03</w:t>
      </w:r>
      <w:r w:rsidR="00E666A1">
        <w:rPr>
          <w:sz w:val="28"/>
          <w:szCs w:val="28"/>
        </w:rPr>
        <w:t> </w:t>
      </w:r>
      <w:r w:rsidR="00EB2E62">
        <w:rPr>
          <w:sz w:val="28"/>
          <w:szCs w:val="28"/>
        </w:rPr>
        <w:t>9</w:t>
      </w:r>
      <w:r w:rsidR="00E666A1">
        <w:rPr>
          <w:sz w:val="28"/>
          <w:szCs w:val="28"/>
        </w:rPr>
        <w:t>3</w:t>
      </w:r>
      <w:r w:rsidR="00EB2E62">
        <w:rPr>
          <w:sz w:val="28"/>
          <w:szCs w:val="28"/>
        </w:rPr>
        <w:t>9</w:t>
      </w:r>
      <w:r w:rsidR="00E666A1">
        <w:rPr>
          <w:sz w:val="28"/>
          <w:szCs w:val="28"/>
        </w:rPr>
        <w:t>,</w:t>
      </w:r>
      <w:r w:rsidR="00C7717A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E666A1">
        <w:rPr>
          <w:sz w:val="28"/>
          <w:szCs w:val="28"/>
        </w:rPr>
        <w:t>, цифры «687 247,6» заменить цифрами «730 712,8»</w:t>
      </w:r>
      <w:r>
        <w:rPr>
          <w:sz w:val="28"/>
          <w:szCs w:val="28"/>
        </w:rPr>
        <w:t>;</w:t>
      </w:r>
    </w:p>
    <w:p w:rsidR="00462C8B" w:rsidRDefault="006F7694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статьи 16 решения цифры «</w:t>
      </w:r>
      <w:r w:rsidR="006E5998">
        <w:rPr>
          <w:sz w:val="28"/>
          <w:szCs w:val="28"/>
        </w:rPr>
        <w:t>10 751,4</w:t>
      </w:r>
      <w:r>
        <w:rPr>
          <w:sz w:val="28"/>
          <w:szCs w:val="28"/>
        </w:rPr>
        <w:t>» заменить цифрами «</w:t>
      </w:r>
      <w:r w:rsidR="00C92641">
        <w:rPr>
          <w:sz w:val="28"/>
          <w:szCs w:val="28"/>
        </w:rPr>
        <w:t>33 732,6</w:t>
      </w:r>
      <w:r>
        <w:rPr>
          <w:sz w:val="28"/>
          <w:szCs w:val="28"/>
        </w:rPr>
        <w:t>»;</w:t>
      </w:r>
      <w:r w:rsidR="00462C8B">
        <w:rPr>
          <w:sz w:val="28"/>
          <w:szCs w:val="28"/>
        </w:rPr>
        <w:t xml:space="preserve"> </w:t>
      </w:r>
    </w:p>
    <w:p w:rsidR="00ED40BF" w:rsidRDefault="00ED40BF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 w:rsidRPr="00ED40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 </w:t>
      </w:r>
      <w:r w:rsidRPr="00ED40B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D40BF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решения цифры «</w:t>
      </w:r>
      <w:r w:rsidR="006E5998">
        <w:rPr>
          <w:sz w:val="28"/>
          <w:szCs w:val="28"/>
        </w:rPr>
        <w:t>1 265 746,2</w:t>
      </w:r>
      <w:r>
        <w:rPr>
          <w:sz w:val="28"/>
          <w:szCs w:val="28"/>
        </w:rPr>
        <w:t>» заменить цифрами «</w:t>
      </w:r>
      <w:r w:rsidR="00CD79E3">
        <w:rPr>
          <w:sz w:val="28"/>
          <w:szCs w:val="28"/>
        </w:rPr>
        <w:t>1 300 384,6</w:t>
      </w:r>
      <w:r w:rsidR="00F74442">
        <w:rPr>
          <w:sz w:val="28"/>
          <w:szCs w:val="28"/>
        </w:rPr>
        <w:t>»</w:t>
      </w:r>
      <w:r w:rsidR="0055373B">
        <w:rPr>
          <w:sz w:val="28"/>
          <w:szCs w:val="28"/>
        </w:rPr>
        <w:t>, цифры «1 165 954,2» заменить цифрами «1 209 419,4»</w:t>
      </w:r>
      <w:r w:rsidR="00F74442">
        <w:rPr>
          <w:sz w:val="28"/>
          <w:szCs w:val="28"/>
        </w:rPr>
        <w:t>;</w:t>
      </w:r>
    </w:p>
    <w:p w:rsidR="00DC76E5" w:rsidRDefault="00DC76E5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442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F74442">
        <w:rPr>
          <w:sz w:val="28"/>
          <w:szCs w:val="28"/>
        </w:rPr>
        <w:t xml:space="preserve"> 18 решения</w:t>
      </w:r>
      <w:r>
        <w:rPr>
          <w:sz w:val="28"/>
          <w:szCs w:val="28"/>
        </w:rPr>
        <w:t>:</w:t>
      </w:r>
      <w:r w:rsidR="00F74442">
        <w:rPr>
          <w:sz w:val="28"/>
          <w:szCs w:val="28"/>
        </w:rPr>
        <w:t xml:space="preserve"> </w:t>
      </w:r>
    </w:p>
    <w:p w:rsidR="00F74442" w:rsidRDefault="00DC76E5" w:rsidP="00DC76E5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F74442">
        <w:rPr>
          <w:sz w:val="28"/>
          <w:szCs w:val="28"/>
        </w:rPr>
        <w:t>цифры «</w:t>
      </w:r>
      <w:r w:rsidR="006E5998">
        <w:rPr>
          <w:sz w:val="28"/>
          <w:szCs w:val="28"/>
        </w:rPr>
        <w:t>1 033 723,5</w:t>
      </w:r>
      <w:r w:rsidR="00F74442">
        <w:rPr>
          <w:sz w:val="28"/>
          <w:szCs w:val="28"/>
        </w:rPr>
        <w:t>» заменить цифрами «</w:t>
      </w:r>
      <w:r w:rsidR="00EB2E62">
        <w:rPr>
          <w:sz w:val="28"/>
          <w:szCs w:val="28"/>
        </w:rPr>
        <w:t>1 056 388,1</w:t>
      </w:r>
      <w:r w:rsidR="006E5998">
        <w:rPr>
          <w:sz w:val="28"/>
          <w:szCs w:val="28"/>
        </w:rPr>
        <w:t>»</w:t>
      </w:r>
      <w:r w:rsidR="00EB2E62">
        <w:rPr>
          <w:sz w:val="28"/>
          <w:szCs w:val="28"/>
        </w:rPr>
        <w:t>, цифры «1 0</w:t>
      </w:r>
      <w:r w:rsidR="00443AEA">
        <w:rPr>
          <w:sz w:val="28"/>
          <w:szCs w:val="28"/>
        </w:rPr>
        <w:t>3</w:t>
      </w:r>
      <w:r w:rsidR="00EB2E62">
        <w:rPr>
          <w:sz w:val="28"/>
          <w:szCs w:val="28"/>
        </w:rPr>
        <w:t>1 </w:t>
      </w:r>
      <w:r w:rsidR="00443AEA">
        <w:rPr>
          <w:sz w:val="28"/>
          <w:szCs w:val="28"/>
        </w:rPr>
        <w:t>3</w:t>
      </w:r>
      <w:r w:rsidR="00EB2E62">
        <w:rPr>
          <w:sz w:val="28"/>
          <w:szCs w:val="28"/>
        </w:rPr>
        <w:t>5</w:t>
      </w:r>
      <w:r w:rsidR="00443AEA">
        <w:rPr>
          <w:sz w:val="28"/>
          <w:szCs w:val="28"/>
        </w:rPr>
        <w:t>1</w:t>
      </w:r>
      <w:r w:rsidR="00EB2E62">
        <w:rPr>
          <w:sz w:val="28"/>
          <w:szCs w:val="28"/>
        </w:rPr>
        <w:t>,</w:t>
      </w:r>
      <w:r w:rsidR="00443AEA">
        <w:rPr>
          <w:sz w:val="28"/>
          <w:szCs w:val="28"/>
        </w:rPr>
        <w:t>8</w:t>
      </w:r>
      <w:r w:rsidR="00EB2E62">
        <w:rPr>
          <w:sz w:val="28"/>
          <w:szCs w:val="28"/>
        </w:rPr>
        <w:t>» заменить цифрами «1 052 128,8», цифры «1 015 275,7» заменить цифрами «</w:t>
      </w:r>
      <w:r w:rsidR="00443AEA">
        <w:rPr>
          <w:sz w:val="28"/>
          <w:szCs w:val="28"/>
        </w:rPr>
        <w:t>1 052 170,3</w:t>
      </w:r>
      <w:r w:rsidR="00EB2E62">
        <w:rPr>
          <w:sz w:val="28"/>
          <w:szCs w:val="28"/>
        </w:rPr>
        <w:t>»</w:t>
      </w:r>
      <w:r w:rsidR="00F74442">
        <w:rPr>
          <w:sz w:val="28"/>
          <w:szCs w:val="28"/>
        </w:rPr>
        <w:t>;</w:t>
      </w:r>
    </w:p>
    <w:p w:rsidR="00DC76E5" w:rsidRDefault="00DC76E5" w:rsidP="00DC76E5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6E5998">
        <w:rPr>
          <w:sz w:val="28"/>
          <w:szCs w:val="28"/>
        </w:rPr>
        <w:t>117 831,7</w:t>
      </w:r>
      <w:r>
        <w:rPr>
          <w:sz w:val="28"/>
          <w:szCs w:val="28"/>
        </w:rPr>
        <w:t>» заменить цифрами «</w:t>
      </w:r>
      <w:r w:rsidR="0055373B">
        <w:rPr>
          <w:sz w:val="28"/>
          <w:szCs w:val="28"/>
        </w:rPr>
        <w:t>137 628,1</w:t>
      </w:r>
      <w:r w:rsidR="006E5998">
        <w:rPr>
          <w:sz w:val="28"/>
          <w:szCs w:val="28"/>
        </w:rPr>
        <w:t>»</w:t>
      </w:r>
      <w:r w:rsidR="0055373B">
        <w:rPr>
          <w:sz w:val="28"/>
          <w:szCs w:val="28"/>
        </w:rPr>
        <w:t>, цифры «108 004,6» заменить цифрами «108 061,8», цифры «108 152,6» заменить цифрами «108 209,8»</w:t>
      </w:r>
      <w:r>
        <w:rPr>
          <w:sz w:val="28"/>
          <w:szCs w:val="28"/>
        </w:rPr>
        <w:t>;</w:t>
      </w:r>
    </w:p>
    <w:p w:rsidR="00F626AF" w:rsidRDefault="00DC76E5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19 решения цифры «</w:t>
      </w:r>
      <w:r w:rsidR="006E5998">
        <w:rPr>
          <w:sz w:val="28"/>
          <w:szCs w:val="28"/>
        </w:rPr>
        <w:t>4 899,3</w:t>
      </w:r>
      <w:r>
        <w:rPr>
          <w:sz w:val="28"/>
          <w:szCs w:val="28"/>
        </w:rPr>
        <w:t>» заменить цифрами «</w:t>
      </w:r>
      <w:r w:rsidR="0055373B">
        <w:rPr>
          <w:sz w:val="28"/>
          <w:szCs w:val="28"/>
        </w:rPr>
        <w:t>4 956,5</w:t>
      </w:r>
      <w:r w:rsidR="006E5998">
        <w:rPr>
          <w:sz w:val="28"/>
          <w:szCs w:val="28"/>
        </w:rPr>
        <w:t>»</w:t>
      </w:r>
      <w:r w:rsidR="0055373B">
        <w:rPr>
          <w:sz w:val="28"/>
          <w:szCs w:val="28"/>
        </w:rPr>
        <w:t>, цифры «4 839,7» заменить цифрами «4 896,9», цифры «4 830,5» заменить цифрами «4 887,7»</w:t>
      </w:r>
      <w:r w:rsidR="00C94ECC">
        <w:rPr>
          <w:sz w:val="28"/>
          <w:szCs w:val="28"/>
        </w:rPr>
        <w:t>;</w:t>
      </w:r>
    </w:p>
    <w:p w:rsidR="00F626AF" w:rsidRDefault="00F626AF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статьи 20 решения </w:t>
      </w:r>
      <w:r w:rsidR="00C64924">
        <w:rPr>
          <w:sz w:val="28"/>
          <w:szCs w:val="28"/>
        </w:rPr>
        <w:t>цифры «</w:t>
      </w:r>
      <w:r w:rsidR="006E5998">
        <w:rPr>
          <w:sz w:val="28"/>
          <w:szCs w:val="28"/>
        </w:rPr>
        <w:t>1 037 759,7</w:t>
      </w:r>
      <w:r w:rsidR="00C64924">
        <w:rPr>
          <w:sz w:val="28"/>
          <w:szCs w:val="28"/>
        </w:rPr>
        <w:t>» заменить цифрами «</w:t>
      </w:r>
      <w:r w:rsidR="00443AEA">
        <w:rPr>
          <w:sz w:val="28"/>
          <w:szCs w:val="28"/>
        </w:rPr>
        <w:t>889 376,5</w:t>
      </w:r>
      <w:r w:rsidR="00C64924">
        <w:rPr>
          <w:sz w:val="28"/>
          <w:szCs w:val="28"/>
        </w:rPr>
        <w:t>»</w:t>
      </w:r>
      <w:r w:rsidR="004E1560">
        <w:rPr>
          <w:sz w:val="28"/>
          <w:szCs w:val="28"/>
        </w:rPr>
        <w:t>, цифры «1 038 367,5» заменить цифрами «</w:t>
      </w:r>
      <w:r w:rsidR="00443AEA">
        <w:rPr>
          <w:sz w:val="28"/>
          <w:szCs w:val="28"/>
        </w:rPr>
        <w:t>1 002 984,3</w:t>
      </w:r>
      <w:r w:rsidR="004E1560">
        <w:rPr>
          <w:sz w:val="28"/>
          <w:szCs w:val="28"/>
        </w:rPr>
        <w:t>», цифры «1 042 219,2» заменить цифрами «1 0</w:t>
      </w:r>
      <w:r w:rsidR="00443AEA">
        <w:rPr>
          <w:sz w:val="28"/>
          <w:szCs w:val="28"/>
        </w:rPr>
        <w:t>06</w:t>
      </w:r>
      <w:r w:rsidR="004E1560">
        <w:rPr>
          <w:sz w:val="28"/>
          <w:szCs w:val="28"/>
        </w:rPr>
        <w:t> 8</w:t>
      </w:r>
      <w:r w:rsidR="00443AEA">
        <w:rPr>
          <w:sz w:val="28"/>
          <w:szCs w:val="28"/>
        </w:rPr>
        <w:t>36</w:t>
      </w:r>
      <w:r w:rsidR="004E1560">
        <w:rPr>
          <w:sz w:val="28"/>
          <w:szCs w:val="28"/>
        </w:rPr>
        <w:t>,</w:t>
      </w:r>
      <w:r w:rsidR="00443AEA">
        <w:rPr>
          <w:sz w:val="28"/>
          <w:szCs w:val="28"/>
        </w:rPr>
        <w:t>0</w:t>
      </w:r>
      <w:r w:rsidR="004E1560">
        <w:rPr>
          <w:sz w:val="28"/>
          <w:szCs w:val="28"/>
        </w:rPr>
        <w:t>»</w:t>
      </w:r>
      <w:r w:rsidR="00C64924">
        <w:rPr>
          <w:sz w:val="28"/>
          <w:szCs w:val="28"/>
        </w:rPr>
        <w:t>;</w:t>
      </w:r>
    </w:p>
    <w:p w:rsidR="00234C47" w:rsidRDefault="00234C47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статье 21 решения:</w:t>
      </w:r>
    </w:p>
    <w:p w:rsidR="00C17ACD" w:rsidRDefault="00C17ACD" w:rsidP="00C17ACD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наименование статьи «</w:t>
      </w:r>
      <w:r w:rsidRPr="00C17ACD">
        <w:rPr>
          <w:b/>
          <w:sz w:val="28"/>
          <w:szCs w:val="28"/>
        </w:rPr>
        <w:t>Муниципальные преференции в форме субсидий, предоставляемые на основании решения Северо-Енисейского районного Совета о бюджете</w:t>
      </w:r>
      <w:r w:rsidRPr="00C17ACD">
        <w:rPr>
          <w:sz w:val="28"/>
          <w:szCs w:val="28"/>
        </w:rPr>
        <w:t>» изложить в новой редакции «</w:t>
      </w:r>
      <w:r w:rsidRPr="00C17ACD">
        <w:rPr>
          <w:b/>
          <w:sz w:val="28"/>
          <w:szCs w:val="28"/>
        </w:rPr>
        <w:t>Гранты в форме субсидии, муниципальные преференции в форме субсидий, предоставляемые на основании решения Северо-Енисейского районного Совета о бюджете</w:t>
      </w:r>
      <w:r>
        <w:rPr>
          <w:sz w:val="24"/>
          <w:szCs w:val="24"/>
        </w:rPr>
        <w:t>»;</w:t>
      </w:r>
    </w:p>
    <w:p w:rsidR="00C31A1F" w:rsidRPr="00C17ACD" w:rsidRDefault="00C31A1F" w:rsidP="00C17ACD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8"/>
          <w:szCs w:val="28"/>
        </w:rPr>
        <w:t>в пункте 1 после слов «</w:t>
      </w:r>
      <w:r w:rsidRPr="006032B3">
        <w:rPr>
          <w:sz w:val="28"/>
          <w:szCs w:val="28"/>
        </w:rPr>
        <w:t>«О защите конкуренции»</w:t>
      </w:r>
      <w:r>
        <w:rPr>
          <w:sz w:val="28"/>
          <w:szCs w:val="28"/>
        </w:rPr>
        <w:t>» дополнить словами «, частями 5, 9 статьи 15 Федерального закона от 29.10.2024 № 367-ФЗ «</w:t>
      </w:r>
      <w:r w:rsidRPr="00157897">
        <w:rPr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>
        <w:rPr>
          <w:sz w:val="28"/>
          <w:szCs w:val="28"/>
        </w:rPr>
        <w:t>»;</w:t>
      </w:r>
      <w:proofErr w:type="gramEnd"/>
    </w:p>
    <w:p w:rsidR="00C17ACD" w:rsidRDefault="00C17ACD" w:rsidP="00C17ACD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дополнить подпунктом 4) следующего содержания: </w:t>
      </w:r>
    </w:p>
    <w:p w:rsidR="00C17ACD" w:rsidRPr="00C17ACD" w:rsidRDefault="00C17ACD" w:rsidP="00C17ACD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 w:rsidRPr="00C17ACD">
        <w:rPr>
          <w:sz w:val="28"/>
          <w:szCs w:val="28"/>
        </w:rPr>
        <w:t>«4) предотвращени</w:t>
      </w:r>
      <w:r>
        <w:rPr>
          <w:sz w:val="28"/>
          <w:szCs w:val="28"/>
        </w:rPr>
        <w:t>я</w:t>
      </w:r>
      <w:r w:rsidRPr="00C17ACD">
        <w:rPr>
          <w:sz w:val="28"/>
          <w:szCs w:val="28"/>
        </w:rPr>
        <w:t xml:space="preserve"> влияния ухудшения геополитической и экономической ситуации на развитие отраслей экономики</w:t>
      </w:r>
      <w:r>
        <w:rPr>
          <w:sz w:val="28"/>
          <w:szCs w:val="28"/>
        </w:rPr>
        <w:t>»</w:t>
      </w:r>
      <w:r w:rsidRPr="00C17ACD">
        <w:rPr>
          <w:sz w:val="28"/>
          <w:szCs w:val="28"/>
        </w:rPr>
        <w:t>;</w:t>
      </w:r>
    </w:p>
    <w:p w:rsidR="00DF480F" w:rsidRDefault="00DF480F" w:rsidP="00DF480F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пункт 3 дополнить подпунктами 5), 6)</w:t>
      </w:r>
      <w:r w:rsidR="00C31A1F">
        <w:rPr>
          <w:sz w:val="28"/>
          <w:szCs w:val="28"/>
        </w:rPr>
        <w:t>, 7), 8)</w:t>
      </w:r>
      <w:r w:rsidR="002C01B0">
        <w:rPr>
          <w:sz w:val="28"/>
          <w:szCs w:val="28"/>
        </w:rPr>
        <w:t>, 9)</w:t>
      </w:r>
      <w:r>
        <w:rPr>
          <w:sz w:val="28"/>
          <w:szCs w:val="28"/>
        </w:rPr>
        <w:t xml:space="preserve"> следующего содержания</w:t>
      </w:r>
      <w:r w:rsidR="00C17ACD">
        <w:rPr>
          <w:sz w:val="28"/>
          <w:szCs w:val="28"/>
        </w:rPr>
        <w:t>:</w:t>
      </w:r>
    </w:p>
    <w:p w:rsidR="00DF480F" w:rsidRDefault="00C17ACD" w:rsidP="00C17ACD">
      <w:pPr>
        <w:pStyle w:val="af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80F">
        <w:rPr>
          <w:sz w:val="28"/>
          <w:szCs w:val="28"/>
        </w:rPr>
        <w:t>«5) с</w:t>
      </w:r>
      <w:r w:rsidR="00DF480F" w:rsidRPr="00DF480F">
        <w:rPr>
          <w:sz w:val="28"/>
          <w:szCs w:val="28"/>
        </w:rPr>
        <w:t>убсидия на финансовое обеспечение затрат в связи с производством (реализацией) товаров, выполнением работ, оказанием услуг по производству хлебобулочных изделий</w:t>
      </w:r>
      <w:r w:rsidR="00DF480F">
        <w:rPr>
          <w:sz w:val="28"/>
          <w:szCs w:val="28"/>
        </w:rPr>
        <w:t xml:space="preserve"> – общество с ограниченной ответственностью «Хлебопек</w:t>
      </w:r>
      <w:r w:rsidR="00C31A1F">
        <w:rPr>
          <w:sz w:val="28"/>
          <w:szCs w:val="28"/>
        </w:rPr>
        <w:t xml:space="preserve"> Северо-Енисейского района</w:t>
      </w:r>
      <w:r w:rsidR="00DF480F">
        <w:rPr>
          <w:sz w:val="28"/>
          <w:szCs w:val="28"/>
        </w:rPr>
        <w:t>»;</w:t>
      </w:r>
    </w:p>
    <w:p w:rsidR="00DF480F" w:rsidRDefault="00DF480F" w:rsidP="00C17AC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с</w:t>
      </w:r>
      <w:r w:rsidRPr="00DF480F">
        <w:rPr>
          <w:sz w:val="28"/>
          <w:szCs w:val="28"/>
        </w:rPr>
        <w:t>убсидия на финансовое обеспечение затрат, связанных с созданием условий для обеспечения жителей населенных пунктов района услугами общественного питания и торговли</w:t>
      </w:r>
      <w:r>
        <w:rPr>
          <w:sz w:val="28"/>
          <w:szCs w:val="28"/>
        </w:rPr>
        <w:t xml:space="preserve"> – общество с ограниченной ответственностью «Управление торговли</w:t>
      </w:r>
      <w:r w:rsidR="00C31A1F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»;</w:t>
      </w:r>
    </w:p>
    <w:p w:rsidR="002C01B0" w:rsidRDefault="002C01B0" w:rsidP="00C17AC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C01B0">
        <w:rPr>
          <w:sz w:val="28"/>
          <w:szCs w:val="28"/>
        </w:rPr>
        <w:t xml:space="preserve">субсидия на финансовое обеспечение мероприятий по приобретению автомобиля для перевозки людей с ограниченными физическими возможностями </w:t>
      </w:r>
      <w:r>
        <w:rPr>
          <w:sz w:val="28"/>
          <w:szCs w:val="28"/>
        </w:rPr>
        <w:t xml:space="preserve">- </w:t>
      </w:r>
      <w:r w:rsidRPr="002C01B0">
        <w:rPr>
          <w:sz w:val="28"/>
          <w:szCs w:val="28"/>
        </w:rPr>
        <w:t>автономной некоммерческой организации «Северо-Енисейский комплексный центр социального обслуживания населения»</w:t>
      </w:r>
      <w:r>
        <w:rPr>
          <w:sz w:val="28"/>
          <w:szCs w:val="28"/>
        </w:rPr>
        <w:t>;</w:t>
      </w:r>
    </w:p>
    <w:p w:rsidR="00C31A1F" w:rsidRDefault="002C01B0" w:rsidP="00C17AC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1A1F">
        <w:rPr>
          <w:sz w:val="28"/>
          <w:szCs w:val="28"/>
        </w:rPr>
        <w:t xml:space="preserve">) </w:t>
      </w:r>
      <w:r w:rsidR="00C31A1F" w:rsidRPr="00C31A1F">
        <w:rPr>
          <w:sz w:val="28"/>
          <w:szCs w:val="28"/>
        </w:rPr>
        <w:t>грант в форме субсидии на финансовое обеспечение мероприятий по приобретению медицинского оборудования</w:t>
      </w:r>
      <w:r w:rsidR="00C31A1F">
        <w:rPr>
          <w:sz w:val="28"/>
          <w:szCs w:val="28"/>
        </w:rPr>
        <w:t xml:space="preserve"> -</w:t>
      </w:r>
      <w:r w:rsidR="00C31A1F" w:rsidRPr="00C31A1F">
        <w:rPr>
          <w:sz w:val="28"/>
          <w:szCs w:val="28"/>
        </w:rPr>
        <w:t xml:space="preserve"> краевому государственному бюджетному учреждению здравоохранения «Северо-Енисейская районная больница»</w:t>
      </w:r>
      <w:r w:rsidR="00C31A1F">
        <w:rPr>
          <w:sz w:val="28"/>
          <w:szCs w:val="28"/>
        </w:rPr>
        <w:t>;</w:t>
      </w:r>
    </w:p>
    <w:p w:rsidR="00C31A1F" w:rsidRDefault="002C01B0" w:rsidP="00C17AC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1A1F">
        <w:rPr>
          <w:sz w:val="28"/>
          <w:szCs w:val="28"/>
        </w:rPr>
        <w:t>)</w:t>
      </w:r>
      <w:r w:rsidR="00C31A1F" w:rsidRPr="00C31A1F">
        <w:t xml:space="preserve"> </w:t>
      </w:r>
      <w:r w:rsidR="00C31A1F" w:rsidRPr="00C31A1F">
        <w:rPr>
          <w:sz w:val="28"/>
          <w:szCs w:val="28"/>
        </w:rPr>
        <w:t xml:space="preserve">грант в форме субсидии на финансовое обеспечение мероприятий по приобретению товарно-материальных ценностей </w:t>
      </w:r>
      <w:r w:rsidR="00C31A1F">
        <w:rPr>
          <w:sz w:val="28"/>
          <w:szCs w:val="28"/>
        </w:rPr>
        <w:t xml:space="preserve">- </w:t>
      </w:r>
      <w:r w:rsidR="00C31A1F" w:rsidRPr="00C31A1F">
        <w:rPr>
          <w:sz w:val="28"/>
          <w:szCs w:val="28"/>
        </w:rPr>
        <w:t>краевому государственному бюджетному учреждению социального обслуживания «Комплексный центр социального обслуживания населения «Северо-Енисейский»</w:t>
      </w:r>
      <w:r w:rsidR="00C31A1F">
        <w:rPr>
          <w:sz w:val="28"/>
          <w:szCs w:val="28"/>
        </w:rPr>
        <w:t>;</w:t>
      </w:r>
    </w:p>
    <w:p w:rsidR="00F73458" w:rsidRDefault="00F73458" w:rsidP="00DF480F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цифры «27 926,4» заменить цифрами «</w:t>
      </w:r>
      <w:r w:rsidR="00C31A1F">
        <w:rPr>
          <w:sz w:val="28"/>
          <w:szCs w:val="28"/>
        </w:rPr>
        <w:t>57 121,0</w:t>
      </w:r>
      <w:r>
        <w:rPr>
          <w:sz w:val="28"/>
          <w:szCs w:val="28"/>
        </w:rPr>
        <w:t>»;</w:t>
      </w:r>
    </w:p>
    <w:p w:rsidR="001B3DF8" w:rsidRDefault="001B3DF8" w:rsidP="001B3DF8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статье 22 решения:</w:t>
      </w:r>
    </w:p>
    <w:p w:rsidR="001B3DF8" w:rsidRDefault="001B3DF8" w:rsidP="001B3DF8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статьи и в пункте 1 после слов «товаров, работ, услуг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</w:t>
      </w:r>
      <w:r w:rsidRPr="00835934">
        <w:rPr>
          <w:sz w:val="28"/>
          <w:szCs w:val="28"/>
        </w:rPr>
        <w:t>грант</w:t>
      </w:r>
      <w:r>
        <w:rPr>
          <w:sz w:val="28"/>
          <w:szCs w:val="28"/>
        </w:rPr>
        <w:t>ов</w:t>
      </w:r>
      <w:r w:rsidRPr="00835934">
        <w:rPr>
          <w:sz w:val="28"/>
          <w:szCs w:val="28"/>
        </w:rPr>
        <w:t xml:space="preserve"> в форме субсиди</w:t>
      </w:r>
      <w:r>
        <w:rPr>
          <w:sz w:val="28"/>
          <w:szCs w:val="28"/>
        </w:rPr>
        <w:t>й,»;</w:t>
      </w:r>
    </w:p>
    <w:p w:rsidR="006706B4" w:rsidRDefault="006706B4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64C3">
        <w:rPr>
          <w:sz w:val="28"/>
          <w:szCs w:val="28"/>
        </w:rPr>
        <w:t>статье 23 решения:</w:t>
      </w:r>
    </w:p>
    <w:p w:rsidR="008664C3" w:rsidRDefault="008664C3" w:rsidP="008664C3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</w:t>
      </w:r>
      <w:r w:rsidR="006E5998">
        <w:rPr>
          <w:sz w:val="28"/>
          <w:szCs w:val="28"/>
        </w:rPr>
        <w:t>159 932,4</w:t>
      </w:r>
      <w:r>
        <w:rPr>
          <w:sz w:val="28"/>
          <w:szCs w:val="28"/>
        </w:rPr>
        <w:t>» заменить цифрами «</w:t>
      </w:r>
      <w:r w:rsidR="0048586E">
        <w:rPr>
          <w:sz w:val="28"/>
          <w:szCs w:val="28"/>
        </w:rPr>
        <w:t>158 740,4</w:t>
      </w:r>
      <w:r>
        <w:rPr>
          <w:sz w:val="28"/>
          <w:szCs w:val="28"/>
        </w:rPr>
        <w:t>»;</w:t>
      </w:r>
    </w:p>
    <w:p w:rsidR="008664C3" w:rsidRDefault="008664C3" w:rsidP="008664C3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6E5998">
        <w:rPr>
          <w:sz w:val="28"/>
          <w:szCs w:val="28"/>
        </w:rPr>
        <w:t>156 349,4</w:t>
      </w:r>
      <w:r>
        <w:rPr>
          <w:sz w:val="28"/>
          <w:szCs w:val="28"/>
        </w:rPr>
        <w:t>» заменить цифрами «</w:t>
      </w:r>
      <w:r w:rsidR="00E90862">
        <w:rPr>
          <w:sz w:val="28"/>
          <w:szCs w:val="28"/>
        </w:rPr>
        <w:t>155 157,4</w:t>
      </w:r>
      <w:r>
        <w:rPr>
          <w:sz w:val="28"/>
          <w:szCs w:val="28"/>
        </w:rPr>
        <w:t>»</w:t>
      </w:r>
      <w:r w:rsidR="00A94865">
        <w:rPr>
          <w:sz w:val="28"/>
          <w:szCs w:val="28"/>
        </w:rPr>
        <w:t>;</w:t>
      </w:r>
    </w:p>
    <w:p w:rsidR="0048586E" w:rsidRDefault="0048586E" w:rsidP="0048586E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25 решения цифры «42 000,0» заменить цифрами «47 000,0»;</w:t>
      </w:r>
    </w:p>
    <w:p w:rsidR="001043B7" w:rsidRDefault="001043B7" w:rsidP="001043B7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статье 26 решения:</w:t>
      </w:r>
    </w:p>
    <w:p w:rsidR="0048586E" w:rsidRPr="001043B7" w:rsidRDefault="00A94865" w:rsidP="001043B7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1043B7">
        <w:rPr>
          <w:sz w:val="28"/>
          <w:szCs w:val="28"/>
        </w:rPr>
        <w:t>в пункте 1 цифры «</w:t>
      </w:r>
      <w:r w:rsidR="006E5998" w:rsidRPr="001043B7">
        <w:rPr>
          <w:sz w:val="28"/>
          <w:szCs w:val="28"/>
        </w:rPr>
        <w:t>36 621,8</w:t>
      </w:r>
      <w:r w:rsidRPr="001043B7">
        <w:rPr>
          <w:sz w:val="28"/>
          <w:szCs w:val="28"/>
        </w:rPr>
        <w:t>» заменить цифрами «</w:t>
      </w:r>
      <w:r w:rsidR="001043B7" w:rsidRPr="001043B7">
        <w:rPr>
          <w:sz w:val="28"/>
          <w:szCs w:val="28"/>
        </w:rPr>
        <w:t>37 </w:t>
      </w:r>
      <w:r w:rsidR="008D13E6">
        <w:rPr>
          <w:sz w:val="28"/>
          <w:szCs w:val="28"/>
        </w:rPr>
        <w:t>5</w:t>
      </w:r>
      <w:r w:rsidR="001043B7" w:rsidRPr="001043B7">
        <w:rPr>
          <w:sz w:val="28"/>
          <w:szCs w:val="28"/>
        </w:rPr>
        <w:t>55,8</w:t>
      </w:r>
      <w:r w:rsidRPr="001043B7">
        <w:rPr>
          <w:sz w:val="28"/>
          <w:szCs w:val="28"/>
        </w:rPr>
        <w:t>»;</w:t>
      </w:r>
    </w:p>
    <w:p w:rsidR="0048586E" w:rsidRDefault="00F41C84" w:rsidP="00F41C84">
      <w:pPr>
        <w:pStyle w:val="afd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86E">
        <w:rPr>
          <w:sz w:val="28"/>
          <w:szCs w:val="28"/>
        </w:rPr>
        <w:t>в пункте 2</w:t>
      </w:r>
      <w:r w:rsidR="00DC2D62">
        <w:rPr>
          <w:sz w:val="28"/>
          <w:szCs w:val="28"/>
        </w:rPr>
        <w:t xml:space="preserve"> </w:t>
      </w:r>
      <w:r w:rsidR="0048586E">
        <w:rPr>
          <w:sz w:val="28"/>
          <w:szCs w:val="28"/>
        </w:rPr>
        <w:t>цифры «14 350,0» заменить цифрами «14 464,9»,</w:t>
      </w:r>
      <w:r w:rsidRPr="00F41C84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«10 000,0» заменить цифрами «10 724,1»,</w:t>
      </w:r>
      <w:r w:rsidRPr="00F41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«10 550,0» заменить цифрами «11 </w:t>
      </w:r>
      <w:r w:rsidR="001043B7">
        <w:rPr>
          <w:sz w:val="28"/>
          <w:szCs w:val="28"/>
        </w:rPr>
        <w:t>6</w:t>
      </w:r>
      <w:r>
        <w:rPr>
          <w:sz w:val="28"/>
          <w:szCs w:val="28"/>
        </w:rPr>
        <w:t>87,9»</w:t>
      </w:r>
      <w:r w:rsidR="0048586E">
        <w:rPr>
          <w:sz w:val="28"/>
          <w:szCs w:val="28"/>
        </w:rPr>
        <w:t>;</w:t>
      </w:r>
    </w:p>
    <w:p w:rsidR="006E5998" w:rsidRDefault="00F22C20" w:rsidP="006D1888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Статью 27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F22C20" w:rsidRDefault="00F22C20" w:rsidP="00F22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F22C20">
        <w:rPr>
          <w:sz w:val="28"/>
          <w:szCs w:val="28"/>
        </w:rPr>
        <w:t>Остаток на 01.01.2025 безвозмездных поступлений от общества с ограниченной ответственностью «Соврудник» в сумме 500,0 тыс. рублей, полученных в 2024 году на участие в решении целей и задач специальной военной операции, направить на реализацию тех же мероприятий, предусмотренных муниципальной программой Северо-Енисейского района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17.12.2019 года</w:t>
      </w:r>
      <w:proofErr w:type="gramEnd"/>
      <w:r w:rsidRPr="00F22C20">
        <w:rPr>
          <w:sz w:val="28"/>
          <w:szCs w:val="28"/>
        </w:rPr>
        <w:t xml:space="preserve"> № 336-п, в 2025 году в сумме 500,0 тыс. рублей согласно приложению 21 к настоящему решению.</w:t>
      </w:r>
    </w:p>
    <w:p w:rsidR="00573B3C" w:rsidRDefault="00573B3C" w:rsidP="00573B3C">
      <w:pPr>
        <w:pStyle w:val="afd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поступления, полученные в 2025 году от общества с ограниченной ответственностью «Соврудник» на социально-экономическое развитие Северо-Енисейского района направить на реализацию мероприятий, предусмотренных программами Северо-</w:t>
      </w:r>
      <w:r>
        <w:rPr>
          <w:sz w:val="28"/>
          <w:szCs w:val="28"/>
        </w:rPr>
        <w:lastRenderedPageBreak/>
        <w:t>Енисейского района в 2025 году в сумме 10 000,0 тыс. рублей согласно приложению 21 к настоящему решению;</w:t>
      </w:r>
    </w:p>
    <w:p w:rsidR="00B014C1" w:rsidRPr="00B014C1" w:rsidRDefault="00B014C1" w:rsidP="00B014C1">
      <w:pPr>
        <w:pStyle w:val="afd"/>
        <w:numPr>
          <w:ilvl w:val="0"/>
          <w:numId w:val="29"/>
        </w:numPr>
        <w:ind w:left="0" w:firstLine="700"/>
        <w:jc w:val="both"/>
        <w:rPr>
          <w:sz w:val="28"/>
          <w:szCs w:val="28"/>
        </w:rPr>
      </w:pPr>
      <w:r w:rsidRPr="00B014C1">
        <w:rPr>
          <w:sz w:val="28"/>
          <w:szCs w:val="28"/>
        </w:rPr>
        <w:t xml:space="preserve"> Безвозмездные поступления, полученные в 202</w:t>
      </w:r>
      <w:r>
        <w:rPr>
          <w:sz w:val="28"/>
          <w:szCs w:val="28"/>
        </w:rPr>
        <w:t>5</w:t>
      </w:r>
      <w:r w:rsidRPr="00B014C1">
        <w:rPr>
          <w:sz w:val="28"/>
          <w:szCs w:val="28"/>
        </w:rPr>
        <w:t xml:space="preserve"> году от общества с ограниченной ответственностью «Соврудник» на участие в решении целей и задач специальной военной операции направить на реализацию мероприятий, предусмотренных муниципальной программой Северо-Енисейского района в 202</w:t>
      </w:r>
      <w:r>
        <w:rPr>
          <w:sz w:val="28"/>
          <w:szCs w:val="28"/>
        </w:rPr>
        <w:t>5</w:t>
      </w:r>
      <w:r w:rsidRPr="00B014C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</w:t>
      </w:r>
      <w:r w:rsidRPr="00B014C1">
        <w:rPr>
          <w:sz w:val="28"/>
          <w:szCs w:val="28"/>
        </w:rPr>
        <w:t>00,0 тыс. рублей согласно приложению 2</w:t>
      </w:r>
      <w:r>
        <w:rPr>
          <w:sz w:val="28"/>
          <w:szCs w:val="28"/>
        </w:rPr>
        <w:t>1</w:t>
      </w:r>
      <w:r w:rsidRPr="00B014C1">
        <w:rPr>
          <w:sz w:val="28"/>
          <w:szCs w:val="28"/>
        </w:rPr>
        <w:t xml:space="preserve"> к настоящему решению.</w:t>
      </w:r>
    </w:p>
    <w:p w:rsidR="00F22C20" w:rsidRPr="00573B3C" w:rsidRDefault="00F22C20" w:rsidP="00573B3C">
      <w:pPr>
        <w:pStyle w:val="afd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3B3C">
        <w:rPr>
          <w:sz w:val="28"/>
          <w:szCs w:val="28"/>
        </w:rPr>
        <w:t>Определить, что условия и порядок финансового обеспечения мероприятий, указанных в пункте 1 настоящей статьи, определяются муниципальными правовыми актами администрации Северо-Енисейского района</w:t>
      </w:r>
      <w:proofErr w:type="gramStart"/>
      <w:r w:rsidRPr="00573B3C">
        <w:rPr>
          <w:sz w:val="28"/>
          <w:szCs w:val="28"/>
        </w:rPr>
        <w:t>.</w:t>
      </w:r>
      <w:r w:rsidR="00A87355">
        <w:rPr>
          <w:sz w:val="28"/>
          <w:szCs w:val="28"/>
        </w:rPr>
        <w:t>»</w:t>
      </w:r>
      <w:r w:rsidR="00197F09">
        <w:rPr>
          <w:sz w:val="28"/>
          <w:szCs w:val="28"/>
        </w:rPr>
        <w:t>;</w:t>
      </w:r>
      <w:proofErr w:type="gramEnd"/>
    </w:p>
    <w:p w:rsidR="006D1888" w:rsidRPr="00A87355" w:rsidRDefault="006D1888" w:rsidP="00A87355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7355">
        <w:rPr>
          <w:sz w:val="28"/>
          <w:szCs w:val="28"/>
        </w:rPr>
        <w:t xml:space="preserve">дополнить решение статьей </w:t>
      </w:r>
      <w:r w:rsidRPr="004C2B2E">
        <w:rPr>
          <w:sz w:val="28"/>
          <w:szCs w:val="28"/>
        </w:rPr>
        <w:t>27</w:t>
      </w:r>
      <w:r w:rsidR="006E5998" w:rsidRPr="004C2B2E">
        <w:rPr>
          <w:sz w:val="28"/>
          <w:szCs w:val="28"/>
          <w:vertAlign w:val="superscript"/>
        </w:rPr>
        <w:t>2</w:t>
      </w:r>
      <w:r w:rsidRPr="004C2B2E">
        <w:rPr>
          <w:sz w:val="28"/>
          <w:szCs w:val="28"/>
        </w:rPr>
        <w:t xml:space="preserve"> с</w:t>
      </w:r>
      <w:r w:rsidRPr="00A87355">
        <w:rPr>
          <w:sz w:val="28"/>
          <w:szCs w:val="28"/>
        </w:rPr>
        <w:t>ледующего содержания:</w:t>
      </w:r>
    </w:p>
    <w:p w:rsidR="006D1888" w:rsidRDefault="006D1888" w:rsidP="006D1888">
      <w:pPr>
        <w:pStyle w:val="afd"/>
        <w:autoSpaceDE w:val="0"/>
        <w:autoSpaceDN w:val="0"/>
        <w:adjustRightInd w:val="0"/>
        <w:ind w:left="0"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75420">
        <w:rPr>
          <w:b/>
          <w:sz w:val="28"/>
          <w:szCs w:val="28"/>
        </w:rPr>
        <w:t>Статья 27</w:t>
      </w:r>
      <w:r w:rsidR="004C2B2E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. </w:t>
      </w:r>
      <w:r w:rsidRPr="00A75420">
        <w:rPr>
          <w:b/>
          <w:sz w:val="28"/>
          <w:szCs w:val="28"/>
        </w:rPr>
        <w:t>Расходы за счет безвоз</w:t>
      </w:r>
      <w:r>
        <w:rPr>
          <w:b/>
          <w:sz w:val="28"/>
          <w:szCs w:val="28"/>
        </w:rPr>
        <w:t xml:space="preserve">мездных поступлений, полученных от общества с ограниченной ответственностью </w:t>
      </w:r>
      <w:proofErr w:type="spellStart"/>
      <w:proofErr w:type="gramStart"/>
      <w:r w:rsidR="006E5998">
        <w:rPr>
          <w:b/>
          <w:sz w:val="28"/>
          <w:szCs w:val="28"/>
        </w:rPr>
        <w:t>горно-рудная</w:t>
      </w:r>
      <w:proofErr w:type="spellEnd"/>
      <w:proofErr w:type="gramEnd"/>
      <w:r w:rsidR="006E5998">
        <w:rPr>
          <w:b/>
          <w:sz w:val="28"/>
          <w:szCs w:val="28"/>
        </w:rPr>
        <w:t xml:space="preserve"> компания </w:t>
      </w:r>
      <w:r>
        <w:rPr>
          <w:b/>
          <w:sz w:val="28"/>
          <w:szCs w:val="28"/>
        </w:rPr>
        <w:t>«</w:t>
      </w:r>
      <w:r w:rsidR="006E5998">
        <w:rPr>
          <w:b/>
          <w:sz w:val="28"/>
          <w:szCs w:val="28"/>
        </w:rPr>
        <w:t>Амикан</w:t>
      </w:r>
      <w:r>
        <w:rPr>
          <w:b/>
          <w:sz w:val="28"/>
          <w:szCs w:val="28"/>
        </w:rPr>
        <w:t>»</w:t>
      </w:r>
    </w:p>
    <w:p w:rsidR="00570C31" w:rsidRPr="00573B3C" w:rsidRDefault="00570C31" w:rsidP="00570C31">
      <w:pPr>
        <w:pStyle w:val="afd"/>
        <w:numPr>
          <w:ilvl w:val="0"/>
          <w:numId w:val="33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поступления, полученные в 2025 году от общества с ограниченной ответственностью </w:t>
      </w:r>
      <w:proofErr w:type="spellStart"/>
      <w:proofErr w:type="gramStart"/>
      <w:r>
        <w:rPr>
          <w:sz w:val="28"/>
          <w:szCs w:val="28"/>
        </w:rPr>
        <w:t>горно-рудная</w:t>
      </w:r>
      <w:proofErr w:type="spellEnd"/>
      <w:proofErr w:type="gramEnd"/>
      <w:r>
        <w:rPr>
          <w:sz w:val="28"/>
          <w:szCs w:val="28"/>
        </w:rPr>
        <w:t xml:space="preserve"> компания «Амикан» на социально-экономическое развитие Северо-Енисейского района направить на реализацию мероприятий, предусмотренных программами Северо-Енисейского района в 2025 году в сумме 20 000,0 тыс. рублей согласно приложению </w:t>
      </w:r>
      <w:r w:rsidRPr="00A11989">
        <w:rPr>
          <w:sz w:val="28"/>
          <w:szCs w:val="28"/>
        </w:rPr>
        <w:t>22</w:t>
      </w:r>
      <w:r>
        <w:rPr>
          <w:sz w:val="28"/>
          <w:szCs w:val="28"/>
        </w:rPr>
        <w:t xml:space="preserve"> к настоящему решению;</w:t>
      </w:r>
    </w:p>
    <w:p w:rsidR="006D1888" w:rsidRPr="006D1888" w:rsidRDefault="006D1888" w:rsidP="006D1888">
      <w:pPr>
        <w:pStyle w:val="afd"/>
        <w:numPr>
          <w:ilvl w:val="0"/>
          <w:numId w:val="33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6D1888">
        <w:rPr>
          <w:sz w:val="28"/>
          <w:szCs w:val="28"/>
        </w:rPr>
        <w:t>Определить, что условия и порядок финансового обеспечения мероприятий, указанных в пункте 1 настоящей статьи, определяются муниципальными правовыми актами администрации Северо-Енисейского района</w:t>
      </w:r>
      <w:proofErr w:type="gramStart"/>
      <w:r w:rsidRPr="006D1888">
        <w:rPr>
          <w:sz w:val="28"/>
          <w:szCs w:val="28"/>
        </w:rPr>
        <w:t>.»;</w:t>
      </w:r>
      <w:proofErr w:type="gramEnd"/>
    </w:p>
    <w:p w:rsidR="00ED40BF" w:rsidRDefault="00ED40BF" w:rsidP="00A87355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40BF">
        <w:rPr>
          <w:sz w:val="28"/>
          <w:szCs w:val="28"/>
        </w:rPr>
        <w:t xml:space="preserve">риложения </w:t>
      </w:r>
      <w:r w:rsidRPr="005755EE">
        <w:rPr>
          <w:sz w:val="28"/>
          <w:szCs w:val="28"/>
        </w:rPr>
        <w:t xml:space="preserve">1, </w:t>
      </w:r>
      <w:r w:rsidR="00080EF9" w:rsidRPr="005755EE">
        <w:rPr>
          <w:sz w:val="28"/>
          <w:szCs w:val="28"/>
        </w:rPr>
        <w:t xml:space="preserve">2, </w:t>
      </w:r>
      <w:r w:rsidRPr="005755EE">
        <w:rPr>
          <w:sz w:val="28"/>
          <w:szCs w:val="28"/>
        </w:rPr>
        <w:t xml:space="preserve">3, 4, 5, </w:t>
      </w:r>
      <w:r w:rsidR="00886C36" w:rsidRPr="005755EE">
        <w:rPr>
          <w:sz w:val="28"/>
          <w:szCs w:val="28"/>
        </w:rPr>
        <w:t xml:space="preserve">6, </w:t>
      </w:r>
      <w:r w:rsidR="00080EF9" w:rsidRPr="005755EE">
        <w:rPr>
          <w:sz w:val="28"/>
          <w:szCs w:val="28"/>
        </w:rPr>
        <w:t xml:space="preserve">7, 9, 10, 11, </w:t>
      </w:r>
      <w:r w:rsidR="00886C36" w:rsidRPr="005755EE">
        <w:rPr>
          <w:sz w:val="28"/>
          <w:szCs w:val="28"/>
        </w:rPr>
        <w:t xml:space="preserve">12, </w:t>
      </w:r>
      <w:r w:rsidR="00080EF9" w:rsidRPr="005755EE">
        <w:rPr>
          <w:sz w:val="28"/>
          <w:szCs w:val="28"/>
        </w:rPr>
        <w:t>13, 14, 15, 16,</w:t>
      </w:r>
      <w:r w:rsidR="005755EE" w:rsidRPr="005755EE">
        <w:rPr>
          <w:sz w:val="28"/>
          <w:szCs w:val="28"/>
        </w:rPr>
        <w:t xml:space="preserve"> 17,</w:t>
      </w:r>
      <w:r w:rsidR="00080EF9" w:rsidRPr="005755EE">
        <w:rPr>
          <w:sz w:val="28"/>
          <w:szCs w:val="28"/>
        </w:rPr>
        <w:t xml:space="preserve"> 18</w:t>
      </w:r>
      <w:r w:rsidR="00886C36" w:rsidRPr="005755EE">
        <w:rPr>
          <w:sz w:val="28"/>
          <w:szCs w:val="28"/>
        </w:rPr>
        <w:t xml:space="preserve">, </w:t>
      </w:r>
      <w:r w:rsidR="005755EE" w:rsidRPr="005755EE">
        <w:rPr>
          <w:sz w:val="28"/>
          <w:szCs w:val="28"/>
        </w:rPr>
        <w:t xml:space="preserve">20, 21 </w:t>
      </w:r>
      <w:r w:rsidRPr="005755EE">
        <w:rPr>
          <w:sz w:val="28"/>
          <w:szCs w:val="28"/>
        </w:rPr>
        <w:t>к решению изложить в новой редакции согласно приложениям 1, 2, 3, 4, 5</w:t>
      </w:r>
      <w:r w:rsidR="004C264B" w:rsidRPr="005755EE">
        <w:rPr>
          <w:sz w:val="28"/>
          <w:szCs w:val="28"/>
        </w:rPr>
        <w:t>, 6, 7, 8, 9, 10, 11, 12, 13, 14</w:t>
      </w:r>
      <w:r w:rsidR="005755EE" w:rsidRPr="005755EE">
        <w:rPr>
          <w:sz w:val="28"/>
          <w:szCs w:val="28"/>
        </w:rPr>
        <w:t>, 15</w:t>
      </w:r>
      <w:r w:rsidR="005755EE">
        <w:rPr>
          <w:sz w:val="28"/>
          <w:szCs w:val="28"/>
        </w:rPr>
        <w:t>, 16, 17, 18, 19</w:t>
      </w:r>
      <w:r>
        <w:rPr>
          <w:sz w:val="28"/>
          <w:szCs w:val="28"/>
        </w:rPr>
        <w:t xml:space="preserve"> к настоящему решению</w:t>
      </w:r>
      <w:r w:rsidR="00C23B47">
        <w:rPr>
          <w:sz w:val="28"/>
          <w:szCs w:val="28"/>
        </w:rPr>
        <w:t>;</w:t>
      </w:r>
    </w:p>
    <w:p w:rsidR="005755EE" w:rsidRDefault="005755EE" w:rsidP="005755EE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приложением 22 согласно приложению 20 к настоящему решению.</w:t>
      </w:r>
    </w:p>
    <w:p w:rsidR="00926EC3" w:rsidRDefault="00926EC3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3776CE" w:rsidRPr="003776CE" w:rsidRDefault="005D664E" w:rsidP="006B4303">
      <w:pPr>
        <w:pStyle w:val="af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36D">
        <w:rPr>
          <w:color w:val="000000"/>
          <w:sz w:val="28"/>
          <w:szCs w:val="28"/>
        </w:rPr>
        <w:t>Настоящее решение вступает в силу в</w:t>
      </w:r>
      <w:r w:rsidRPr="00FC636D">
        <w:rPr>
          <w:sz w:val="28"/>
          <w:szCs w:val="28"/>
        </w:rPr>
        <w:t xml:space="preserve"> день, следующий за днем его официального опубликования </w:t>
      </w:r>
      <w:r w:rsidRPr="00FC636D">
        <w:rPr>
          <w:color w:val="000000"/>
          <w:sz w:val="28"/>
          <w:szCs w:val="28"/>
        </w:rPr>
        <w:t>в газете «Северо-Енисейский вестник».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3B5D39" w:rsidRPr="00C515EF" w:rsidRDefault="003B5D39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940EE3" w:rsidRPr="00C515EF" w:rsidRDefault="00212DCF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40EE3" w:rsidRPr="00C515EF">
              <w:rPr>
                <w:sz w:val="28"/>
                <w:szCs w:val="28"/>
              </w:rPr>
              <w:t xml:space="preserve"> 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940EE3" w:rsidRPr="00C515EF">
              <w:rPr>
                <w:sz w:val="28"/>
                <w:szCs w:val="28"/>
              </w:rPr>
              <w:t>районного Совета депутатов</w:t>
            </w:r>
          </w:p>
          <w:p w:rsidR="00ED26B7" w:rsidRDefault="00ED26B7" w:rsidP="004E10F0">
            <w:pPr>
              <w:widowControl w:val="0"/>
              <w:rPr>
                <w:sz w:val="28"/>
                <w:szCs w:val="28"/>
              </w:rPr>
            </w:pPr>
          </w:p>
          <w:p w:rsidR="00197F09" w:rsidRDefault="00197F09" w:rsidP="004E10F0">
            <w:pPr>
              <w:widowControl w:val="0"/>
              <w:rPr>
                <w:sz w:val="28"/>
                <w:szCs w:val="28"/>
              </w:rPr>
            </w:pPr>
          </w:p>
          <w:p w:rsidR="00197F09" w:rsidRPr="00C515EF" w:rsidRDefault="00197F09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212DCF">
              <w:rPr>
                <w:sz w:val="28"/>
                <w:szCs w:val="28"/>
              </w:rPr>
              <w:t>Т. Л. Калинина</w:t>
            </w:r>
          </w:p>
          <w:p w:rsidR="00940EE3" w:rsidRPr="00C515EF" w:rsidRDefault="00940EE3" w:rsidP="00197F09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197F09">
              <w:rPr>
                <w:szCs w:val="28"/>
                <w:u w:val="single"/>
              </w:rPr>
              <w:t>25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</w:t>
            </w:r>
            <w:r w:rsidR="00197F09">
              <w:rPr>
                <w:szCs w:val="28"/>
                <w:u w:val="single"/>
              </w:rPr>
              <w:t>фев</w:t>
            </w:r>
            <w:r w:rsidR="00212DCF">
              <w:rPr>
                <w:szCs w:val="28"/>
                <w:u w:val="single"/>
              </w:rPr>
              <w:t>р</w:t>
            </w:r>
            <w:r w:rsidR="00197F09">
              <w:rPr>
                <w:szCs w:val="28"/>
                <w:u w:val="single"/>
              </w:rPr>
              <w:t>аля</w:t>
            </w:r>
            <w:r w:rsidR="006B4303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197F09" w:rsidP="004E10F0">
            <w:pPr>
              <w:ind w:left="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Временно исполняющий полномочия </w:t>
            </w:r>
            <w:r w:rsidR="00940EE3" w:rsidRPr="00C515EF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ы</w:t>
            </w:r>
            <w:r w:rsidR="00940EE3" w:rsidRPr="00C515EF">
              <w:rPr>
                <w:bCs/>
                <w:sz w:val="28"/>
                <w:szCs w:val="28"/>
              </w:rPr>
              <w:t xml:space="preserve"> Северо-Енисейского района</w:t>
            </w:r>
            <w:r>
              <w:rPr>
                <w:bCs/>
                <w:sz w:val="28"/>
                <w:szCs w:val="28"/>
              </w:rPr>
              <w:t>, заместитель главы района</w:t>
            </w:r>
            <w:r w:rsidR="00940EE3" w:rsidRPr="00C515EF">
              <w:rPr>
                <w:bCs/>
                <w:sz w:val="28"/>
                <w:szCs w:val="28"/>
              </w:rPr>
              <w:t xml:space="preserve"> </w:t>
            </w:r>
            <w:r w:rsidR="00681E55">
              <w:rPr>
                <w:bCs/>
                <w:sz w:val="28"/>
                <w:szCs w:val="28"/>
              </w:rPr>
              <w:t>по социальным вопросам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_____________ </w:t>
            </w:r>
            <w:r w:rsidR="00681E55">
              <w:rPr>
                <w:bCs/>
                <w:sz w:val="28"/>
                <w:szCs w:val="28"/>
              </w:rPr>
              <w:t>Е.А. Михалева</w:t>
            </w:r>
          </w:p>
          <w:p w:rsidR="00940EE3" w:rsidRPr="00C515EF" w:rsidRDefault="00940EE3" w:rsidP="00197F09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6B4303">
              <w:rPr>
                <w:szCs w:val="28"/>
                <w:u w:val="single"/>
              </w:rPr>
              <w:t>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197F09">
              <w:rPr>
                <w:szCs w:val="28"/>
                <w:u w:val="single"/>
              </w:rPr>
              <w:t>февраля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71274F" w:rsidRDefault="0071274F">
      <w:pPr>
        <w:sectPr w:rsidR="0071274F" w:rsidSect="008A24AF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71274F" w:rsidRDefault="0071274F" w:rsidP="007127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1274F" w:rsidRDefault="0071274F" w:rsidP="0071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Северо-Енисейского районного Совета депутатов</w:t>
      </w:r>
    </w:p>
    <w:p w:rsidR="0071274F" w:rsidRDefault="0071274F" w:rsidP="0071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</w:t>
      </w:r>
    </w:p>
    <w:p w:rsidR="0071274F" w:rsidRDefault="0071274F" w:rsidP="007127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71274F" w:rsidRDefault="0071274F" w:rsidP="007127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274F" w:rsidRDefault="0071274F" w:rsidP="007127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 разработан в целях реализации на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71274F" w:rsidRDefault="0071274F" w:rsidP="0071274F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решение Северо-Енисейского районного Совета депутатов от 11 декабря 2024 года № 920-50 «О бюджете Северо-Енисейского района на 2025 год и плановый период 2026-2027 годов» обусловлено необходимостью корректировки доходной и расходной части бюджета Северо-Енисейского района. Настоящий проект решения предусматривает изменение параметров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Северо-Енисейского района:</w:t>
      </w:r>
    </w:p>
    <w:p w:rsidR="0071274F" w:rsidRDefault="0071274F" w:rsidP="0071274F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  <w:r w:rsidR="00DC2D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увеличились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91 066,8 тыс. рублей и составили 4 364 465,5 тыс. рублей, 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2026 год увеличились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28 959,8 тыс. рублей и составили 4 372 908,2 тыс. рублей, 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2027 год увеличились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сумму 45 131,2 тыс. рублей и составили 4 447 486,6 тыс. рублей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района 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уменьшились на 24 826,3 тыс. рублей и составили 5 089 867,9 тыс. рублей; 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2026 год увеличились на 39 394,5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 рублей и составили 4 352 306,5 тыс. рублей;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2027 год увеличились на 45 131,2 тыс. рублей и составили 4 138 961,5 тыс. рублей.</w:t>
      </w:r>
    </w:p>
    <w:p w:rsidR="0071274F" w:rsidRDefault="0071274F" w:rsidP="0071274F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(</w:t>
      </w:r>
      <w:proofErr w:type="spellStart"/>
      <w:r>
        <w:rPr>
          <w:b/>
          <w:sz w:val="28"/>
          <w:szCs w:val="28"/>
        </w:rPr>
        <w:t>профицит</w:t>
      </w:r>
      <w:proofErr w:type="spellEnd"/>
      <w:r>
        <w:rPr>
          <w:b/>
          <w:sz w:val="28"/>
          <w:szCs w:val="28"/>
        </w:rPr>
        <w:t>) бюджета района</w:t>
      </w:r>
      <w:r w:rsidR="00DC2D62">
        <w:rPr>
          <w:b/>
          <w:sz w:val="28"/>
          <w:szCs w:val="28"/>
        </w:rPr>
        <w:t xml:space="preserve"> 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2025 год дефицит уменьшился на 115 893,1 тыс. рублей и составит 725 402,4 тыс. рублей;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уменьшился на 10 434,7 тыс. рублей и составит 20 601,7 тыс. рублей;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не изменился и составит 308 525,1 тыс. рублей.</w:t>
      </w:r>
    </w:p>
    <w:p w:rsidR="0071274F" w:rsidRDefault="0071274F" w:rsidP="0071274F">
      <w:pPr>
        <w:ind w:firstLine="720"/>
        <w:jc w:val="both"/>
        <w:rPr>
          <w:sz w:val="28"/>
          <w:szCs w:val="28"/>
        </w:rPr>
      </w:pPr>
    </w:p>
    <w:p w:rsidR="0071274F" w:rsidRDefault="0071274F" w:rsidP="00712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очередной сессии Северо-Енисейского районного Совета депутатов предлагается внести следующие изменения в бюджет Северо-Енисейского района на 2025-2027 годов.</w:t>
      </w:r>
    </w:p>
    <w:p w:rsidR="0071274F" w:rsidRDefault="0071274F" w:rsidP="0071274F">
      <w:pPr>
        <w:autoSpaceDE w:val="0"/>
        <w:autoSpaceDN w:val="0"/>
        <w:adjustRightInd w:val="0"/>
        <w:spacing w:before="120"/>
        <w:ind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Доходы бюджета</w:t>
      </w:r>
    </w:p>
    <w:p w:rsidR="0071274F" w:rsidRDefault="0071274F" w:rsidP="0071274F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плановые назначения доходной части бюджета района в 2025 году увеличены на сумму 91 066,8 тыс. рублей, в том числе:</w:t>
      </w:r>
    </w:p>
    <w:p w:rsidR="0071274F" w:rsidRDefault="0071274F" w:rsidP="0071274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По налоговым и неналоговым доходам сумма плановых назначений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увеличена на 27 296,7 тыс. рублей, а именно:</w:t>
      </w:r>
    </w:p>
    <w:p w:rsidR="0071274F" w:rsidRDefault="0071274F" w:rsidP="0071274F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налогу на доходы физических лиц плановые назначения увеличены на 26 424,6 тыс. рублей в связи с поступлением крупного разового платежа;</w:t>
      </w:r>
    </w:p>
    <w:p w:rsidR="0071274F" w:rsidRDefault="0071274F" w:rsidP="0071274F">
      <w:pPr>
        <w:tabs>
          <w:tab w:val="left" w:pos="360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 прочим доходам от компенсации затрат бюджетов муниципальных районов плановые назначения увеличены на 670,2 тыс. рублей в связи с поступлением суммы дебиторской задолженности прошлых лет за счет средств независимой гарантии ООО «</w:t>
      </w:r>
      <w:proofErr w:type="spellStart"/>
      <w:r>
        <w:rPr>
          <w:sz w:val="28"/>
          <w:szCs w:val="28"/>
        </w:rPr>
        <w:t>Агенство</w:t>
      </w:r>
      <w:proofErr w:type="spellEnd"/>
      <w:r>
        <w:rPr>
          <w:sz w:val="28"/>
          <w:szCs w:val="28"/>
        </w:rPr>
        <w:t xml:space="preserve"> Экспресс» по муниципальному контракту от 23.04.2024 № 35 «Работы по ремонту участка автомобильной дороги, ул. Школьная, п. Брянка», образовавшейся после расторжения муниципального контракта в одностороннем порядке за нарушение</w:t>
      </w:r>
      <w:proofErr w:type="gramEnd"/>
      <w:r>
        <w:rPr>
          <w:sz w:val="28"/>
          <w:szCs w:val="28"/>
        </w:rPr>
        <w:t xml:space="preserve"> сроков выполнения работ;</w:t>
      </w:r>
    </w:p>
    <w:p w:rsidR="0071274F" w:rsidRDefault="0071274F" w:rsidP="0071274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3) по доходам от использования имущества находящегося в муниципальной собственности муниципальных районов плановые назначения увеличены на 116,0 тыс. рублей в связи с уплатой пени арендаторами по доходам, получаемым в виде арендной платы за земельные участки и прочим поступлениям от использования имущества, находящегося в собственности муниципальных районов (социальный и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>);</w:t>
      </w:r>
      <w:proofErr w:type="gramEnd"/>
    </w:p>
    <w:p w:rsidR="0071274F" w:rsidRDefault="0071274F" w:rsidP="0071274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по штрафам, санкциям, возмещению ущерба в связи с изменением ожидаемой оценки фактического исполнения плановые назначения увеличены 85,9 тыс. рублей в связи с фактическим поступлением платежей от возмещения вреда и прочих штрафов;</w:t>
      </w:r>
    </w:p>
    <w:p w:rsidR="0071274F" w:rsidRDefault="0071274F" w:rsidP="0071274F">
      <w:pPr>
        <w:pStyle w:val="afd"/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по безвозмездным поступлениям в 2025 году плановые назначения увеличены на 63 770,1 тыс. рублей, в том числе: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по прочим безвозмездным поступлениям от негосударственных организаций в бюджеты муниципальных районов плановые назначения увеличены на 30 500,0 тыс. рублей, из них: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планируются к поступлению в бюджет безвозмездные поступления от компан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ГРК «Амикан» в сумме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20 000,0 тыс. рублей связи с заключением дополнительного соглашения к соглашению от 27.05.2021 №77 «О социально-экономическом сотрудничестве».</w:t>
      </w:r>
    </w:p>
    <w:p w:rsidR="0071274F" w:rsidRDefault="0071274F" w:rsidP="0071274F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к поступлению в бюджет безвозмездное пожертвование от компан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«Соврудник» в сумме 10 000,0 тыс. рублей в связи с заключением договора пожертвования денежных средств между администрацией Северо-Енисейского района и ООО «Соврудник» о </w:t>
      </w:r>
      <w:r>
        <w:rPr>
          <w:sz w:val="28"/>
          <w:szCs w:val="28"/>
        </w:rPr>
        <w:lastRenderedPageBreak/>
        <w:t>перечислении безвозмездного пожертвования в бюджет Северо-Енисейского района;</w:t>
      </w:r>
    </w:p>
    <w:p w:rsidR="0071274F" w:rsidRDefault="0071274F" w:rsidP="0071274F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планируются к поступлению в бюджет безвозмездные поступления от компан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«Соврудник» в сумме 500,0 тыс. рублей в целях участия в решении целей и задач специальной военной операции, объявленных Президентом Российской Федерации в соответствии с заключенным дополнительным Соглашением № 6 к Соглашению о взаимном сотрудничестве № 202/23/200 от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24.11.2023;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увеличены плановые назначения по доходам бюджетов муниципальных районов от возврата иными организациями остатков субсидий прошлых лет на общую сумму 430,6 тыс. рублей, в том числе:</w:t>
      </w:r>
    </w:p>
    <w:p w:rsidR="0071274F" w:rsidRDefault="0071274F" w:rsidP="00712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возврат в бюджет Северо-Енисейского района неиспользованных в полном объеме средств субсидии, выделенных администрацией Северо-Енисейского района получателю субсид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«Управление торговли Северо-Енисейского района» на возмещение фактически понесенных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транспортно-заготовительных затрат на основании соглашения от 29.12.2023 № 241 в размере 430,6 тыс. рублей;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2025 году на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32 839,5 тыс. рублей. 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плановом периоде по безвозмездным поступлениям от других бюджетов бюджетной системы внесены следующие изменения: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2026 году плановые назначения увеличены на 28 959,8 тыс. рублей;</w:t>
      </w:r>
    </w:p>
    <w:p w:rsidR="0071274F" w:rsidRDefault="0071274F" w:rsidP="007127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2027 году плановые назначения увеличены на 45 131,2 тыс. рублей.</w:t>
      </w:r>
    </w:p>
    <w:p w:rsidR="0071274F" w:rsidRDefault="0071274F" w:rsidP="0071274F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уведомлений об изменении бюджетных ассигнований, поступивших от Министерства финансов Красноярского края в целом бюджетные ассигнования за счет средств бюджета Красноярского края </w:t>
      </w:r>
      <w:r>
        <w:rPr>
          <w:b/>
          <w:sz w:val="28"/>
          <w:szCs w:val="28"/>
        </w:rPr>
        <w:t>на 2025 год</w:t>
      </w:r>
      <w:r>
        <w:rPr>
          <w:sz w:val="28"/>
          <w:szCs w:val="28"/>
        </w:rPr>
        <w:t xml:space="preserve"> увеличены на сумму </w:t>
      </w:r>
      <w:r>
        <w:rPr>
          <w:b/>
          <w:sz w:val="28"/>
          <w:szCs w:val="28"/>
        </w:rPr>
        <w:t>32 839,5 тыс. рублей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на 2026 год</w:t>
      </w:r>
      <w:r>
        <w:rPr>
          <w:sz w:val="28"/>
          <w:szCs w:val="28"/>
        </w:rPr>
        <w:t xml:space="preserve"> увеличены на сумму </w:t>
      </w:r>
      <w:r>
        <w:rPr>
          <w:b/>
          <w:sz w:val="28"/>
          <w:szCs w:val="28"/>
        </w:rPr>
        <w:t>28 959,8 тыс. рублей, на 2027 год</w:t>
      </w:r>
      <w:r>
        <w:rPr>
          <w:sz w:val="28"/>
          <w:szCs w:val="28"/>
        </w:rPr>
        <w:t xml:space="preserve"> увеличены на сумму</w:t>
      </w:r>
      <w:r>
        <w:rPr>
          <w:b/>
          <w:sz w:val="28"/>
          <w:szCs w:val="28"/>
        </w:rPr>
        <w:t xml:space="preserve"> 45 131,2 тыс. рублей</w:t>
      </w:r>
      <w:r>
        <w:rPr>
          <w:sz w:val="28"/>
          <w:szCs w:val="28"/>
        </w:rPr>
        <w:t>:</w:t>
      </w:r>
      <w:proofErr w:type="gramEnd"/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иному межбюджетному трансферту бюджетам муниципальных образований края на обеспечение первичных мер пожарной безопасности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2025 -2027 годы на сумму 2 369,4 тыс. рублей;</w:t>
      </w:r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lightGray"/>
        </w:rPr>
      </w:pPr>
      <w:proofErr w:type="gramStart"/>
      <w:r>
        <w:rPr>
          <w:sz w:val="28"/>
          <w:szCs w:val="28"/>
        </w:rPr>
        <w:t xml:space="preserve">иному межбюджетному трансферту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</w:t>
      </w:r>
      <w:r>
        <w:rPr>
          <w:sz w:val="28"/>
          <w:szCs w:val="28"/>
        </w:rPr>
        <w:lastRenderedPageBreak/>
        <w:t xml:space="preserve">края в рамках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 на 2025 -2027 годы на сумму 1 481,3 тыс. рублей; </w:t>
      </w:r>
      <w:proofErr w:type="gramEnd"/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иному межбюджетному трансферту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на 2025 год на сумму 827,8 тыс. рублей;</w:t>
      </w:r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иному межбюджетному трансферту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«Педагоги и наставники» государственной программы Красноярского края «Развитие образования» на 2025 год на сумму 2 200,9 тыс. рублей, на 2026 год на сумму 2 234,3 тыс. рублей, на 2027 год на сумму 2 274,7</w:t>
      </w:r>
      <w:proofErr w:type="gramEnd"/>
      <w:r>
        <w:rPr>
          <w:sz w:val="28"/>
          <w:szCs w:val="28"/>
        </w:rPr>
        <w:t xml:space="preserve"> тыс. рублей;</w:t>
      </w:r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lightGray"/>
        </w:rPr>
      </w:pPr>
      <w:proofErr w:type="gramStart"/>
      <w:r>
        <w:rPr>
          <w:sz w:val="28"/>
          <w:szCs w:val="28"/>
        </w:rPr>
        <w:t>иному межбюджетному трансферту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 на 2025 год на сумму 16 405,2 тыс. рублей, на 2026 год на сумму</w:t>
      </w:r>
      <w:proofErr w:type="gramEnd"/>
      <w:r>
        <w:rPr>
          <w:sz w:val="28"/>
          <w:szCs w:val="28"/>
        </w:rPr>
        <w:t xml:space="preserve"> 16 405,2 тыс. рублей, на 2027 год на сумму 32 482,3 тыс. рублей;</w:t>
      </w:r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иному межбюджетному трансферту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регионального проекта «Педагоги и наставники» государственной программы Красноярского края «Развитие образования» на 2025 -2027 годы на сумму 656,2 тыс. рублей;</w:t>
      </w:r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ведомственного проекта «Улучшение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 на 2025 год на сумму 5 661,7 тыс. рублей, на 2026 год на сумму 5 813,4 тыс. рублей, на 2027 год</w:t>
      </w:r>
      <w:proofErr w:type="gramEnd"/>
      <w:r>
        <w:rPr>
          <w:sz w:val="28"/>
          <w:szCs w:val="28"/>
        </w:rPr>
        <w:t xml:space="preserve"> на сумму 5 867,3 тыс. рублей, </w:t>
      </w:r>
    </w:p>
    <w:p w:rsidR="0071274F" w:rsidRDefault="0071274F" w:rsidP="007127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иному межбюджетному трансферту бюджетам муниципальных образований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муниципальных программ формирования современной городской (сельской) среды в поселениях в рамках ведомственного проекта «Благоустройство на 2025 год на сумму 3 237,0 тыс. рублей.</w:t>
      </w:r>
    </w:p>
    <w:p w:rsidR="0071274F" w:rsidRDefault="0071274F" w:rsidP="0071274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b/>
          <w:sz w:val="28"/>
          <w:szCs w:val="28"/>
        </w:rPr>
        <w:t>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поступлений увеличены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 w:cs="Times New Roman"/>
          <w:b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30 500,0 тыс. рублей,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71274F" w:rsidRDefault="0071274F" w:rsidP="0071274F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безвозмездных поступлений от ООО ГРК «Амикан» на сумму 20 000,0 тыс. рублей на основании дополнительного соглашения к соглашению от 27.05.2021 «О социально-экономическом сотрудничестве» предусмотрены расходы по мероприятиям: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в форме субсидии на финансовое обеспечение мероприятий по приобретению медицинского оборудования краевому государственному бюджетному учреждению здравоохранения «Северо-Енисейская районная больница» на сумму 8 694,3 тыс. рублей, 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в форме субсидии на финансовое обеспечение мероприятий по приобретению товарно-материальных ценностей краевому государственному бюджетному учреждению социального обслуживания «Комплексный центр социального обслуживания населения «Северо-Енисейский» на сумму 849,7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финансовое обеспечение мероприятий по приобретению автомобиля для перевозки людей с ограниченными физическими возможностями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2 690,0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экскурсионных туров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Москва, г. Санкт-Петербург для двух групп учащихся (по 15 учащихся + 3 сопровождающих) на сумму 6 086,0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оборудования для общеобразовательного учреждения Северо-Енисейского района МБОУ «ССШ №1» на сумму 196,0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комплекта сценических штор в актовый зал МБОУ «БСШ № 5» п. Брянка Северо-Енисейского района на сумму 800,0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реабилитационного оборудования для занятий с детьми инвалидами на сумму 250,0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социальной поддержки выпускникам 11-х классов школ Северо-Енисейского района на сумму 434,0 тыс. рублей;</w:t>
      </w:r>
    </w:p>
    <w:p w:rsidR="0071274F" w:rsidRDefault="0071274F" w:rsidP="0071274F">
      <w:pPr>
        <w:pStyle w:val="afd"/>
        <w:numPr>
          <w:ilvl w:val="0"/>
          <w:numId w:val="37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безвозмездных поступлений от ООО «Соврудник» на сумму 10 500,0 тыс. рублей, в том числе:</w:t>
      </w:r>
    </w:p>
    <w:p w:rsidR="0071274F" w:rsidRDefault="0071274F" w:rsidP="0071274F">
      <w:pPr>
        <w:pStyle w:val="afd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Дополнительного соглашения № 6 к Соглашению о взаимном сотрудничестве от 24.11.2023 № 202/23/200 предусмотрены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1274F" w:rsidRDefault="0071274F" w:rsidP="0071274F">
      <w:pPr>
        <w:pStyle w:val="afd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меры социальной поддержки граждан, заключивших с 01 декабря 2023 года контракт о прохождении военной службы и направляемых для участия в специальной военной операции за счет безвозмездных поступлений от ООО «Соврудник» на сумму 500,0 тыс. рублей;</w:t>
      </w:r>
    </w:p>
    <w:p w:rsidR="0071274F" w:rsidRDefault="0071274F" w:rsidP="0071274F">
      <w:pPr>
        <w:pStyle w:val="afd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пожертвования денежных средств, предусмотрены расходы по мероприятиям: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экскурсионного тура в республику Беларусь для группы учащихся (15 учащихся + 3 сопровождающих) на сумму 3 261,9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экскурсионного тура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Волгоград для группы учащихся (15 учащихся + 3 сопровождающих) на сумму 2 894,0 тыс. рублей, 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оборудования, инвентаря, обмундирования и экипировки для образовательных учреждений Северо-Енисейского района на сумму 2 576,6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 доставка трибун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европодиумов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помещения МБУ ДТ «Самородок» на сумму 1 267,5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собственных средств </w:t>
      </w:r>
      <w:r>
        <w:rPr>
          <w:rFonts w:ascii="Times New Roman" w:hAnsi="Times New Roman" w:cs="Times New Roman"/>
          <w:sz w:val="28"/>
          <w:szCs w:val="28"/>
        </w:rPr>
        <w:t>расходная часть бюджета Северо-Енисейского района: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уменьшена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88 165,8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2026 год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10 434,7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2027 год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уменьшена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32 616,7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3069,4 тыс. рублей, 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57,2 тыс. рублей, 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2027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57,2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Управление образования администрации Северо-Енисейского района:</w:t>
      </w:r>
    </w:p>
    <w:p w:rsidR="0071274F" w:rsidRDefault="0071274F" w:rsidP="0071274F">
      <w:pPr>
        <w:pStyle w:val="ConsPlusNormal"/>
        <w:numPr>
          <w:ilvl w:val="0"/>
          <w:numId w:val="3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увеличены бюджетные ассигнования (с учетом перераспределения бюджетных ассигнований в пределах общего объема средств, предусмотренных по ГРБС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подведомственных учреждений)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274F" w:rsidRDefault="0071274F" w:rsidP="0071274F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МБОУ «ССШ №1» на сумму 2 569,4 тыс. рублей (в части ремонта крыльца),</w:t>
      </w:r>
    </w:p>
    <w:p w:rsidR="0071274F" w:rsidRDefault="0071274F" w:rsidP="0071274F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гранта в форме субсидии победителям конкурса проектов в сфере гражданско-патриотического воспитания обучающихся муниципальных образовательных организаций Северо-Енисейского района на сумму 500,0 тыс. рублей,</w:t>
      </w:r>
    </w:p>
    <w:p w:rsidR="0071274F" w:rsidRDefault="0071274F" w:rsidP="0071274F">
      <w:pPr>
        <w:pStyle w:val="ConsPlusNormal"/>
        <w:numPr>
          <w:ilvl w:val="0"/>
          <w:numId w:val="38"/>
        </w:numPr>
        <w:tabs>
          <w:tab w:val="left" w:pos="567"/>
          <w:tab w:val="left" w:pos="709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2026 – 2027 годы увеличены бюджетные ассигнования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субсидии, предоставляемых из краевого бюджета на сумму 57,2 тыс. рублей. 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уменьшены</w:t>
      </w:r>
      <w:proofErr w:type="gramEnd"/>
      <w:r>
        <w:rPr>
          <w:sz w:val="28"/>
          <w:szCs w:val="28"/>
        </w:rPr>
        <w:t xml:space="preserve"> на сумму 76 551,1 тыс. рублей,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gramStart"/>
      <w:r>
        <w:rPr>
          <w:sz w:val="28"/>
          <w:szCs w:val="28"/>
        </w:rPr>
        <w:t>уменьшены</w:t>
      </w:r>
      <w:proofErr w:type="gramEnd"/>
      <w:r>
        <w:rPr>
          <w:sz w:val="28"/>
          <w:szCs w:val="28"/>
        </w:rPr>
        <w:t xml:space="preserve"> на сумму 35 383,2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2027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35 383,2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71274F" w:rsidRDefault="0071274F" w:rsidP="0071274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общую сумму 71 832,1 тыс. рублей, из них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новые мероприятия муниципальной программы: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проектной документации с выполнением инженерно-геологических, инженерно-экологических, инженерно-геодезических изысканий, инженерно-гидрометеорологических изысканий и получением положительного заключения государственной экспертизы реконструкции объекта незавершенного строительства «Расходный склад нефтепродуктов», ул. Энергетиков, 2А, п. Енашимо на сумму 29 572,2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емкости объемом 980 м3 для нужд жилищно-коммунального хозяйства района на сумму 16 138,4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технологическое присоединение модульного административного здания зеленого хозяйства, ул. Ленина, 16А,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23 152,1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площадок под контейнеры ТКО, п. Тея на сумму 1 398,4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площадок под контейнеры ТКО,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226,2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откачка двух скважин водозабора подземных вод,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200,0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работы по объекту водозабор подземных вод по ул. Нагорная, 3А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Новая Калами на сумму 100,0 тыс. рублей;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объекта «Водозабор подземных вод для хозяйственно-питьевого водоснабжения»,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9 на сумму 1 044,8 тыс. рублей (в связи с увеличением расходов на лабораторные исследования, допуск электроустановок).</w:t>
      </w:r>
    </w:p>
    <w:p w:rsidR="0071274F" w:rsidRDefault="0071274F" w:rsidP="0071274F">
      <w:pPr>
        <w:pStyle w:val="afd"/>
        <w:numPr>
          <w:ilvl w:val="0"/>
          <w:numId w:val="39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уменьшены бюджетные ассигнования на предоставление субсидий из бюджета Северо-Енисейского района на 2025 год на общую сумму 148 383,2 тыс. рублей, на 2026-2027 годы на сумму 35 383,2 тыс. рублей: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решения Северо-Енисейского районного Совета депутатов от 24.10.2024 № 886-48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2025 - 2027 годах»:</w:t>
      </w:r>
      <w:proofErr w:type="gramEnd"/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бюджетные ассигнования по субсидиям: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по приобретению нефти на 2025 год на сумму 113 000,0 тыс. рублей (в связи с перечислением </w:t>
      </w:r>
      <w:r>
        <w:rPr>
          <w:rFonts w:ascii="Times New Roman" w:hAnsi="Times New Roman"/>
          <w:sz w:val="28"/>
          <w:szCs w:val="28"/>
        </w:rPr>
        <w:t>администрацией Северо-Енисейского района МУП «УККР» средств субсидии на возмещение недополученных доходов, связанных с реализацией отдельных мер по обеспечению платы граждан за коммунальные услуги, предоставленной из краевого бюджета, в сумме 113 000,0 тыс. рублей, которые предприятием направлены на приобретение нефти</w:t>
      </w:r>
      <w:r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возмещение фактически понесенных затрат по доставке нефти от пункта отпуска нефти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Юрубчено-Тохомского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до ее места хранения в Северо-Енисейском районе протяженностью 286 километров на 2025-2027 годы на сумму 14 409,5 тыс. рублей (осуществлен пересчет размера субсидии исходя из стоимости доставки нефти, включенной в тариф на тепловую энергию, отпускаемую потребителям МУП «УККР», на основании письма министерства тарифной политики Красноярского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26.12.2024 № 72/4211),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возмещение фактически понесенных затрат по доставке нефти от пункта отпуска нефти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Юрубчено-Тохомского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до котельных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протяженностью 265 километров на 2025-2027 годы на сумму 20 973,7 тыс. рублей (осуществлен пересчет размера субсидии исходя из стоимости доставки нефти, включенной в тариф на тепловую энергию, отпускаемую потребителям МУП «УККР», на основании письма министерства тарифной политики Красноярского края от 26.12.2024 № 72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/4211); 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«Защита населения и территории Северо-Енисейского района от чрезвычайных ситуаций природного и техногенного характера и обеспечение профилактики нарушений»</w:t>
      </w:r>
      <w:r>
        <w:rPr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i/>
          <w:strike/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2 559,0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увеличены бюджетные ассигнования на общую сумму 2 559,0 тыс. рублей по расходам на демонтаж объектов бесхозных сооружений на территории поселка Вангаш с планировкой земельных участков.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 xml:space="preserve">«Развитие культуры» </w:t>
      </w:r>
      <w:r>
        <w:rPr>
          <w:sz w:val="28"/>
          <w:szCs w:val="28"/>
        </w:rPr>
        <w:t>бюджетные ассигнования: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уменьшены</w:t>
      </w:r>
      <w:proofErr w:type="gramEnd"/>
      <w:r>
        <w:rPr>
          <w:sz w:val="28"/>
          <w:szCs w:val="28"/>
        </w:rPr>
        <w:t xml:space="preserve"> на сумму 42 704,0 тыс. рублей, 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43 465,2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на строительство здания школы искусств, ул. Маяковского, 10А,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43 465,2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 год увеличены на сумму 43 465,2 тыс. рублей, в связи с переносом части этапов работ.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Отдел культуры администрации Северо-Енисейского района: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бюджетные ассигнования на 2025 год на сумму 761,2 тыс. рублей, из них: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бюджетному учреждению «Централизованная клубная система Северо-Енисейского района» увеличены бюджетные ассигнования по расходам на реализацию мероприятий в рамках проекта «Территория народных традиций и ремесел «ЭТНОПРОСВЕТ» на сумму 90,4 тыс. рублей (на организацию и проведения семинара для педагогов, культработников, работников социальной сферы в марте 2025 года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>),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муниципальному казенному учреждению «Центр обслуживания муниципальных учреждений Северо-Енисейского района» увеличены бюджетные ассигнования по расходам на коммунальные услуги, на работы, услуги по содержанию имущества на сумму 670,8 тыс. рублей (в связи с увеличением лимитов по водоснабжению, водоотведению, потреблению тепловой энергии на основании заключенных договоров с администрацией Северо-Енисейского района на безвозмездное пользование нежилыми помещениями по адресу ул. Фабричная,3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</w:t>
      </w:r>
      <w:proofErr w:type="gramEnd"/>
      <w:r>
        <w:rPr>
          <w:sz w:val="28"/>
          <w:szCs w:val="28"/>
        </w:rPr>
        <w:t xml:space="preserve">, для оплаты </w:t>
      </w:r>
      <w:r>
        <w:rPr>
          <w:sz w:val="28"/>
          <w:szCs w:val="28"/>
        </w:rPr>
        <w:lastRenderedPageBreak/>
        <w:t>услуг по механизированной расчистке и вывозу снега с прилегающей территории перед зданием по ул. Фабричная,3).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«Развитие физической культуры и</w:t>
      </w:r>
      <w:r w:rsidR="00DC2D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спорта»</w:t>
      </w:r>
      <w:r>
        <w:rPr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1 754,9 тыс. рублей, 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1 571,4 тыс. рублей,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i/>
          <w:strike/>
          <w:sz w:val="28"/>
          <w:szCs w:val="28"/>
        </w:rPr>
      </w:pPr>
      <w:r>
        <w:rPr>
          <w:sz w:val="28"/>
          <w:szCs w:val="28"/>
        </w:rPr>
        <w:t xml:space="preserve">на 2027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1 571,4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Отдел физической культуры, спорта и молодежной политики администрации Северо-Енисейского района: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Отделу физической культуры, спорта и молодежной политики администрации Северо-Енисейского района увеличены бюджетные</w:t>
      </w:r>
      <w:r w:rsidR="00DC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ассигнования на 2025 год</w:t>
      </w:r>
      <w:r w:rsidR="00DC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1 346,9 тыс. рублей, на 2026 год на сумму 1 571,4 тыс. рублей, на</w:t>
      </w:r>
      <w:r w:rsidR="00DC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 год на сумму 1 571,4 тыс. рублей</w:t>
      </w:r>
      <w:r w:rsidR="00DC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оплату труда и начислениям на оплату труда в </w:t>
      </w:r>
      <w:r>
        <w:rPr>
          <w:rFonts w:ascii="Times New Roman" w:hAnsi="Times New Roman" w:cs="Times New Roman"/>
          <w:sz w:val="28"/>
          <w:szCs w:val="28"/>
        </w:rPr>
        <w:t>целях обеспечения выплаты заработной платы по штатной единице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структуру с 01.03.2025 года,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муниципальному казенному учреждению «Спортивный комплекс Северо-Енисейского района «</w:t>
      </w:r>
      <w:proofErr w:type="spellStart"/>
      <w:r>
        <w:rPr>
          <w:sz w:val="28"/>
          <w:szCs w:val="28"/>
        </w:rPr>
        <w:t>Нерика</w:t>
      </w:r>
      <w:proofErr w:type="spellEnd"/>
      <w:r>
        <w:rPr>
          <w:sz w:val="28"/>
          <w:szCs w:val="28"/>
        </w:rPr>
        <w:t xml:space="preserve">» увеличены бюджетные ассигнования на 2025 год на сумму 408,0 тыс. рублей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увеличение стоимости основных средств на сумму 186,7 тыс. рублей для приобретения </w:t>
      </w:r>
      <w:r>
        <w:rPr>
          <w:sz w:val="28"/>
          <w:szCs w:val="28"/>
        </w:rPr>
        <w:t>табло для плавательного бассейна «</w:t>
      </w:r>
      <w:proofErr w:type="spellStart"/>
      <w:r>
        <w:rPr>
          <w:sz w:val="28"/>
          <w:szCs w:val="28"/>
        </w:rPr>
        <w:t>Аяхта</w:t>
      </w:r>
      <w:proofErr w:type="spellEnd"/>
      <w:r>
        <w:rPr>
          <w:sz w:val="28"/>
          <w:szCs w:val="28"/>
        </w:rPr>
        <w:t>» взамен вышедшего из строя,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прочие расходы</w:t>
      </w:r>
      <w:r>
        <w:rPr>
          <w:sz w:val="28"/>
          <w:szCs w:val="28"/>
        </w:rPr>
        <w:t xml:space="preserve"> на сумму 171,3 тыс. рублей для оплаты услуг по подготовке территории к проведению районного фестиваля «</w:t>
      </w:r>
      <w:proofErr w:type="spellStart"/>
      <w:r>
        <w:rPr>
          <w:sz w:val="28"/>
          <w:szCs w:val="28"/>
        </w:rPr>
        <w:t>Вельминская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подледка</w:t>
      </w:r>
      <w:proofErr w:type="spellEnd"/>
      <w:r>
        <w:rPr>
          <w:sz w:val="28"/>
          <w:szCs w:val="28"/>
        </w:rPr>
        <w:t xml:space="preserve"> 2025»,</w:t>
      </w:r>
    </w:p>
    <w:p w:rsidR="0071274F" w:rsidRDefault="0071274F" w:rsidP="0071274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стоимости материальных запасов на сумму 50,0 тыс. рублей для приобретения </w:t>
      </w:r>
      <w:proofErr w:type="spellStart"/>
      <w:r>
        <w:rPr>
          <w:sz w:val="28"/>
          <w:szCs w:val="28"/>
        </w:rPr>
        <w:t>фоторамок</w:t>
      </w:r>
      <w:proofErr w:type="spellEnd"/>
      <w:r>
        <w:rPr>
          <w:sz w:val="28"/>
          <w:szCs w:val="28"/>
        </w:rPr>
        <w:t xml:space="preserve"> в количестве 80 штук, а так же надписей из ПВХ букв для оформления </w:t>
      </w:r>
      <w:proofErr w:type="spellStart"/>
      <w:r>
        <w:rPr>
          <w:sz w:val="28"/>
          <w:szCs w:val="28"/>
        </w:rPr>
        <w:t>фотогалереи</w:t>
      </w:r>
      <w:proofErr w:type="spellEnd"/>
      <w:r>
        <w:rPr>
          <w:sz w:val="28"/>
          <w:szCs w:val="28"/>
        </w:rPr>
        <w:t xml:space="preserve"> спортсменов и защитников отечества в помещении спортивного комплекса.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>«Развитие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1 975,5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Отдел физической культуры, спорта и молодежной политики администрации Северо-Енисейского района: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муниципальному бюджетному учреждению «Молодежный центр «АУРУМ» Северо-Енисейского района» увеличены бюджетные ассигнования на 2025 год на сумму 1 975,5 тыс. рублей по расходам 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оплату труда и начислениям на оплату труда в </w:t>
      </w:r>
      <w:r>
        <w:rPr>
          <w:rFonts w:ascii="Times New Roman" w:hAnsi="Times New Roman" w:cs="Times New Roman"/>
          <w:sz w:val="28"/>
          <w:szCs w:val="28"/>
        </w:rPr>
        <w:t>целях обеспечения выплаты заработной платы по штатной единице заместитель заведующего, введенной в структуру МБУ МЦ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с 03.02.2025 года.</w:t>
      </w:r>
      <w:proofErr w:type="gramEnd"/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Северо-Енисейского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4 203,9 тыс. рублей.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71274F" w:rsidRDefault="0071274F" w:rsidP="0071274F">
      <w:pPr>
        <w:pStyle w:val="ConsPlusNormal"/>
        <w:numPr>
          <w:ilvl w:val="0"/>
          <w:numId w:val="4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бюджетные ассигнования на сумму 14 820,8 тыс. рублей, в связи с отменой реализации мероприятий: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ремонт участка автомобильной дороги, от ул. Гоголя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(до кладбища) на сумму 11 628,2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автомобильной дороги, ул. 60 лет ВЛКСМ,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(Подъездная дорога к домам четная сторона) на сумму 2 799,6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профиля гравийной дороги, проезда №3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7А – ул. матроса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2), п. Вангаш на сумму 393,0 тыс. рублей;</w:t>
      </w:r>
    </w:p>
    <w:p w:rsidR="0071274F" w:rsidRDefault="0071274F" w:rsidP="0071274F">
      <w:pPr>
        <w:pStyle w:val="ConsPlusNormal"/>
        <w:numPr>
          <w:ilvl w:val="0"/>
          <w:numId w:val="4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сумму 10 616,9 тыс. рублей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новые мероприятия муниципальной программы: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пешеходных переходов вблизи образовательных учреждений, п. Тея на сумму 5 209,9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профиля подъездной дороги к кладбищу, п. Вангаш на сумму 2 951,5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участков проездов, ул. Ленина, ул. Коммунистическая,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493,6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нанесение дорожной разметки улично-дорожной сети,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1 227,4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нанесение дорожной разметки улично-дорожной сети,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Калами на сумму 75,8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дорожной разметки улично-дорожной сети, п. Тея на сумму 58,7 тыс. рублей,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средней освещенности пешеходных переходов в населенных пунктах района на сумму 600,0 тыс. рублей,</w:t>
      </w:r>
    </w:p>
    <w:p w:rsidR="0071274F" w:rsidRDefault="0071274F" w:rsidP="0071274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 xml:space="preserve">«Развитие местного самоуправления» </w:t>
      </w:r>
      <w:r>
        <w:rPr>
          <w:sz w:val="28"/>
          <w:szCs w:val="28"/>
        </w:rPr>
        <w:t>бюджетные ассигнования: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21 960,6 тыс. рублей. </w:t>
      </w:r>
    </w:p>
    <w:p w:rsidR="0071274F" w:rsidRDefault="0071274F" w:rsidP="0071274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71274F" w:rsidRDefault="0071274F" w:rsidP="0071274F">
      <w:pPr>
        <w:pStyle w:val="af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на сумму 21 960,6 тыс. рублей, из них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1274F" w:rsidRDefault="0071274F" w:rsidP="0071274F">
      <w:pPr>
        <w:pStyle w:val="ConsPlusNormal"/>
        <w:numPr>
          <w:ilvl w:val="0"/>
          <w:numId w:val="4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инициативных проектов в Северо-Енисейском районе на сумму 5000,0 тыс. рублей,</w:t>
      </w:r>
    </w:p>
    <w:p w:rsidR="0071274F" w:rsidRDefault="0071274F" w:rsidP="0071274F">
      <w:pPr>
        <w:pStyle w:val="ConsPlusNormal"/>
        <w:numPr>
          <w:ilvl w:val="0"/>
          <w:numId w:val="4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из бюджета Северо-Енисейского района на сумму 16 960,6 тыс. рублей: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Северо-Енисейского районного Совета депутатов от 24.10.2024 № 887-48 «О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годах»: 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бюджетные ассигнования по субсидиям: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финансовое обеспечение затрат, связанных с созданием условий для обеспечения жителей населенных пунктов района услугами общественного питания и торговли на сумму 16 000,0 тыс. рублей,</w:t>
      </w:r>
    </w:p>
    <w:p w:rsidR="0071274F" w:rsidRDefault="0071274F" w:rsidP="0071274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финансовое обеспечение затрат в связи с производством (реализацией) товаров, выполнением работ, оказанием услуг по производству хлебобулочных изделий на сумму 960,6 тыс. рублей.</w:t>
      </w:r>
    </w:p>
    <w:p w:rsidR="0071274F" w:rsidRDefault="0071274F" w:rsidP="0071274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>
        <w:rPr>
          <w:sz w:val="28"/>
          <w:szCs w:val="28"/>
        </w:rPr>
        <w:t>бюджетные ассигнования: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уменьшены</w:t>
      </w:r>
      <w:proofErr w:type="gramEnd"/>
      <w:r>
        <w:rPr>
          <w:sz w:val="28"/>
          <w:szCs w:val="28"/>
        </w:rPr>
        <w:t xml:space="preserve"> на сумму 18 032,3 тыс. рублей. </w:t>
      </w:r>
    </w:p>
    <w:p w:rsidR="0071274F" w:rsidRDefault="0071274F" w:rsidP="0071274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71274F" w:rsidRDefault="0071274F" w:rsidP="0071274F">
      <w:pPr>
        <w:pStyle w:val="ConsPlusNormal"/>
        <w:numPr>
          <w:ilvl w:val="0"/>
          <w:numId w:val="42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51 138,6 тыс. рублей, из них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274F" w:rsidRDefault="0071274F" w:rsidP="0071274F">
      <w:pPr>
        <w:pStyle w:val="afd"/>
        <w:numPr>
          <w:ilvl w:val="1"/>
          <w:numId w:val="43"/>
        </w:numPr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новые мероприятия муниципальной программы: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проектной и рабочей документации с получением положительного заключения государственной экспертизы капитального ремонта многоквартирного дома, ул. 40 лет Победы, 1,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1 961,4 тыс. рублей,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квартиры №1, ул. 40 лет Победы, 2,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935,8 тыс. рублей,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подготовке топографического плана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>, п. Тея на сумму 600,0 тыс. рублей,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подготовке </w:t>
      </w:r>
      <w:proofErr w:type="spellStart"/>
      <w:r>
        <w:rPr>
          <w:sz w:val="28"/>
          <w:szCs w:val="28"/>
        </w:rPr>
        <w:t>ортофотоплана</w:t>
      </w:r>
      <w:proofErr w:type="spellEnd"/>
      <w:r>
        <w:rPr>
          <w:sz w:val="28"/>
          <w:szCs w:val="28"/>
        </w:rPr>
        <w:t xml:space="preserve"> застроенной части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и п. Тея на сумму 600,0 тыс. рублей,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благоустройства площади Солнечная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с пешеходным променадом и площадкой отдыха «Бережок»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600,0 тыс. рублей,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подготовка эскизного проекта (</w:t>
      </w:r>
      <w:proofErr w:type="spellStart"/>
      <w:r>
        <w:rPr>
          <w:sz w:val="28"/>
          <w:szCs w:val="28"/>
        </w:rPr>
        <w:t>фор-эскиза</w:t>
      </w:r>
      <w:proofErr w:type="spellEnd"/>
      <w:r>
        <w:rPr>
          <w:sz w:val="28"/>
          <w:szCs w:val="28"/>
        </w:rPr>
        <w:t>) комплексного благоустройства ул. Октябрьской с Центральной площадью в п. Тея на сумму 600,0 тыс. рублей,</w:t>
      </w:r>
      <w:proofErr w:type="gramEnd"/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охрана объекта незавершенного строительства коммунальной и транспортной инфраструктуры объекта «Микрорайон «Сосновый бор»,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4 месяца на сумму 620,0 тыс. рублей;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1.2.) лабораторные исследования, допуск электроустановок:</w:t>
      </w:r>
    </w:p>
    <w:p w:rsidR="0071274F" w:rsidRDefault="0071274F" w:rsidP="007127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24 квартирного дома, ул. 50 лет Октября, 12Д, п. Тея на сумму 115,5 тыс. рублей;</w:t>
      </w:r>
    </w:p>
    <w:p w:rsidR="0071274F" w:rsidRDefault="0071274F" w:rsidP="0071274F">
      <w:pPr>
        <w:ind w:firstLine="709"/>
        <w:jc w:val="both"/>
        <w:rPr>
          <w:i/>
          <w:sz w:val="28"/>
          <w:szCs w:val="28"/>
          <w:highlight w:val="lightGray"/>
        </w:rPr>
      </w:pPr>
      <w:r>
        <w:rPr>
          <w:i/>
          <w:sz w:val="28"/>
          <w:szCs w:val="28"/>
        </w:rPr>
        <w:t xml:space="preserve">1.3.) в рамках реализации подпрограммы «Обеспечение условий реализации муниципальной программы» по отделу озеленения территории и населенных пунктов МКУ «Служба заказчика-застройщика» увеличены бюджетные ассигнования на сумму 45 105,9 тыс. рублей,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: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монтаж модульного административного здания, ул. Ленина,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для зеленого хозяйства на сумму 39 895,4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</w:t>
      </w:r>
      <w:proofErr w:type="spellStart"/>
      <w:r>
        <w:rPr>
          <w:sz w:val="28"/>
          <w:szCs w:val="28"/>
        </w:rPr>
        <w:t>минипогрузчика</w:t>
      </w:r>
      <w:proofErr w:type="spellEnd"/>
      <w:r>
        <w:rPr>
          <w:sz w:val="28"/>
          <w:szCs w:val="28"/>
        </w:rPr>
        <w:t xml:space="preserve"> для зеленого хозяйства на сумму 3 441,1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МУП «УККР» за потребленную электрическую энергию в теплицах, ул. Кутузова, 1,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759,5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 опор электроосвещения, ул. Ленина, 16,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для зеленого хозяйства на сумму 267,2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установку узла ввода со счетчиками тепла в теплице, ул. Кутузова,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для зеленого хозяйства на сумму 94,7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одного 40-футового контейнера для зеленого хозяйства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601,0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профессионального образования и дополнительного профессионального образования работников на сумму 42,0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 на сумму 5,0 тыс. рублей.</w:t>
      </w:r>
    </w:p>
    <w:p w:rsidR="0071274F" w:rsidRDefault="0071274F" w:rsidP="007127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уменьшены бюджетные ассигнования на 2025 год на сумму 69 170,9 тыс. рублей, из них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коммунальной и транспортной инфраструктуры объекта «Микрорайон «Сосновый бор»,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69 170,9 тыс. рублей (мероприятие будет выполнено после изменения проекта на строительство объекта).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«Управление муниципальным имуществом»</w:t>
      </w:r>
      <w:r>
        <w:rPr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6 871,7 тыс. рублей.</w:t>
      </w:r>
    </w:p>
    <w:p w:rsidR="0071274F" w:rsidRDefault="0071274F" w:rsidP="0071274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71274F" w:rsidRDefault="0071274F" w:rsidP="0071274F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на сумму 6 871,7 тыс. рублей, из них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1274F" w:rsidRDefault="0071274F" w:rsidP="0071274F">
      <w:pPr>
        <w:pStyle w:val="afd"/>
        <w:numPr>
          <w:ilvl w:val="0"/>
          <w:numId w:val="44"/>
        </w:numPr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новые мероприятия муниципальной программы:</w:t>
      </w:r>
    </w:p>
    <w:p w:rsidR="0071274F" w:rsidRDefault="0071274F" w:rsidP="007127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коридора цокольного этажа в нежилом помещении №25, ул. Донского, 14А,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470,7 тыс. рублей,</w:t>
      </w:r>
    </w:p>
    <w:p w:rsidR="0071274F" w:rsidRDefault="0071274F" w:rsidP="007127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кадастровых работ по подготовке технического плана сетей канализации в микрорайоне «Тарасовский», п. Тея на сумму 600,0 тыс. рублей,</w:t>
      </w:r>
    </w:p>
    <w:p w:rsidR="0071274F" w:rsidRDefault="0071274F" w:rsidP="007127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здания конечного остановочного пункта межпоселкового общественного транспорта, ул. Шевченко, 2А,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71,2 тыс. рублей,</w:t>
      </w:r>
    </w:p>
    <w:p w:rsidR="0071274F" w:rsidRDefault="0071274F" w:rsidP="0071274F">
      <w:pPr>
        <w:pStyle w:val="afd"/>
        <w:numPr>
          <w:ilvl w:val="0"/>
          <w:numId w:val="44"/>
        </w:numPr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подготовку и государственную экспертизу 5 проектов на снос аварийных объектов:</w:t>
      </w:r>
    </w:p>
    <w:p w:rsidR="0071274F" w:rsidRDefault="0071274F" w:rsidP="007127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подготовке проектов и проверку </w:t>
      </w:r>
      <w:proofErr w:type="gramStart"/>
      <w:r>
        <w:rPr>
          <w:sz w:val="28"/>
          <w:szCs w:val="28"/>
        </w:rPr>
        <w:t>достоверности определения сметной стоимости организации работ</w:t>
      </w:r>
      <w:proofErr w:type="gramEnd"/>
      <w:r>
        <w:rPr>
          <w:sz w:val="28"/>
          <w:szCs w:val="28"/>
        </w:rPr>
        <w:t xml:space="preserve"> по сносу аварийных объектов муниципальной собственности Северо-Енисейского района на сумму 775,0 тыс. рублей,</w:t>
      </w:r>
    </w:p>
    <w:p w:rsidR="0071274F" w:rsidRDefault="0071274F" w:rsidP="0071274F">
      <w:pPr>
        <w:pStyle w:val="afd"/>
        <w:numPr>
          <w:ilvl w:val="0"/>
          <w:numId w:val="44"/>
        </w:numPr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снос аварийных домов:</w:t>
      </w:r>
    </w:p>
    <w:p w:rsidR="0071274F" w:rsidRDefault="0071274F" w:rsidP="007127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ул. Донского, 55,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4 600,0 тыс. рублей,</w:t>
      </w:r>
    </w:p>
    <w:p w:rsidR="0071274F" w:rsidRDefault="0071274F" w:rsidP="0071274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ул. Дражников, 13, п.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Калами на сумму 354,8 тыс. рублей.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 xml:space="preserve"> бюджетные ассигнования:</w:t>
      </w:r>
    </w:p>
    <w:p w:rsidR="0071274F" w:rsidRDefault="0071274F" w:rsidP="0071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14 511,2 тыс. рублей. </w:t>
      </w:r>
    </w:p>
    <w:p w:rsidR="0071274F" w:rsidRDefault="0071274F" w:rsidP="0071274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71274F" w:rsidRDefault="0071274F" w:rsidP="0071274F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на 2025 год на сумму 14 511,2 тыс. рублей, из них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1274F" w:rsidRDefault="0071274F" w:rsidP="0071274F">
      <w:pPr>
        <w:pStyle w:val="afd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новые мероприятия муниципальной программы:</w:t>
      </w:r>
    </w:p>
    <w:p w:rsidR="0071274F" w:rsidRDefault="0071274F" w:rsidP="0071274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замена подпорной стенки возле здания музея, ул. Ленина, 42,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8 281,7 тыс. рублей,</w:t>
      </w:r>
    </w:p>
    <w:p w:rsidR="0071274F" w:rsidRDefault="0071274F" w:rsidP="0071274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кладбища, ул. </w:t>
      </w:r>
      <w:proofErr w:type="gramStart"/>
      <w:r>
        <w:rPr>
          <w:sz w:val="28"/>
          <w:szCs w:val="28"/>
        </w:rPr>
        <w:t>Механическая</w:t>
      </w:r>
      <w:proofErr w:type="gramEnd"/>
      <w:r>
        <w:rPr>
          <w:sz w:val="28"/>
          <w:szCs w:val="28"/>
        </w:rPr>
        <w:t xml:space="preserve">, 7,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1 472,4 тыс. рублей,</w:t>
      </w:r>
    </w:p>
    <w:p w:rsidR="0071274F" w:rsidRDefault="0071274F" w:rsidP="0071274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системы электроосвещения и замена светильников, сквера Любви, ул. Фабричная, 3,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475,1 тыс. рублей,</w:t>
      </w:r>
    </w:p>
    <w:p w:rsidR="0071274F" w:rsidRDefault="0071274F" w:rsidP="0071274F">
      <w:pPr>
        <w:pStyle w:val="afd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приобретение баннеров и флагов ко Дню Победы и вывески на конечный остановочный пункт на сумму 433,8 тыс. рублей;</w:t>
      </w:r>
    </w:p>
    <w:p w:rsidR="0071274F" w:rsidRDefault="0071274F" w:rsidP="0071274F">
      <w:pPr>
        <w:pStyle w:val="afd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устройство зимних городков в населенных пунктах Северо-Енисейского района и обустройство безопасного пешеходного перехода по льду через р. Вельмо в декабре 2025 года на сумму 3 848,2 тыс. рублей.</w:t>
      </w:r>
    </w:p>
    <w:p w:rsidR="0071274F" w:rsidRDefault="0071274F" w:rsidP="0071274F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«Привлечение специалистов в Северо-Енисейский район»</w:t>
      </w:r>
      <w:r>
        <w:t xml:space="preserve"> </w:t>
      </w:r>
      <w:r>
        <w:rPr>
          <w:sz w:val="28"/>
          <w:szCs w:val="28"/>
        </w:rPr>
        <w:t>бюджетные ассигнования: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114,9 тыс. рублей, 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724,1 тыс. рублей, 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1 137,9 тыс. рублей.</w:t>
      </w:r>
    </w:p>
    <w:p w:rsidR="0071274F" w:rsidRDefault="0071274F" w:rsidP="0071274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Увеличены бюджетные ассигнования по расходам на предоставление мер материального стимулирования в виде ежегодной денежной выплаты и ежемесячной денежной выплаты гражданам, заключившим договор о целевом обучении, в том числе:</w:t>
      </w:r>
    </w:p>
    <w:p w:rsidR="0071274F" w:rsidRDefault="0071274F" w:rsidP="0071274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района, Отдел физической культуры, спорта и молодежной политики администрации Северо-Енисейского района, Отдел культуры администрации Северо-Енисейского района (каждому ГРБС в одинаковом размере): 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на сумму 23,0 тыс. рублей, всего на сумму 69,0 тыс. рублей, 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2026 год на сумму 149,4 тыс. рублей, всего на сумму 448,2 тыс. рублей,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2027 год на сумму 252,9 тыс. рублей, всего на сумму 758,6 тыс. рублей;</w:t>
      </w:r>
    </w:p>
    <w:p w:rsidR="0071274F" w:rsidRDefault="0071274F" w:rsidP="0071274F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Управление образования администрации Северо-Енисейского района: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на сумму 45,9 тыс. рублей, 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на сумму 275,9 тыс. рублей, </w:t>
      </w:r>
    </w:p>
    <w:p w:rsidR="0071274F" w:rsidRDefault="0071274F" w:rsidP="0071274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2027 год на сумму 379,3 тыс. рублей;</w:t>
      </w:r>
    </w:p>
    <w:p w:rsidR="0071274F" w:rsidRDefault="0071274F" w:rsidP="0071274F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расходы: 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508,3 тыс. рублей.</w:t>
      </w:r>
      <w:r w:rsidR="00DC2D62">
        <w:rPr>
          <w:sz w:val="28"/>
          <w:szCs w:val="28"/>
        </w:rPr>
        <w:t xml:space="preserve"> </w:t>
      </w:r>
    </w:p>
    <w:p w:rsidR="0071274F" w:rsidRDefault="0071274F" w:rsidP="0071274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71274F" w:rsidRDefault="0071274F" w:rsidP="0071274F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на сумму 508,3 тыс. рублей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на оплату дополнительного целевого взноса на 2025 год в Ассоциацию «Совет муниципальных образований Красноярского края», определенного в распоряжении Администрации Северо-Енисейского района от 04.02.2025 № 167-р на сумму 8,3 тыс. рублей,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прочие расходы на сумму 500,0 тыс. рублей (монтаж речевой</w:t>
      </w:r>
      <w:r w:rsidR="00DC2D6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эвакуации при чрезвычайной ситуации).</w:t>
      </w:r>
    </w:p>
    <w:p w:rsidR="0071274F" w:rsidRDefault="0071274F" w:rsidP="0071274F">
      <w:pPr>
        <w:ind w:firstLine="709"/>
        <w:jc w:val="both"/>
        <w:rPr>
          <w:sz w:val="28"/>
          <w:szCs w:val="28"/>
        </w:rPr>
      </w:pPr>
    </w:p>
    <w:p w:rsidR="0071274F" w:rsidRDefault="0071274F" w:rsidP="0071274F">
      <w:pPr>
        <w:ind w:firstLine="709"/>
        <w:jc w:val="both"/>
        <w:rPr>
          <w:sz w:val="28"/>
          <w:szCs w:val="28"/>
        </w:rPr>
      </w:pPr>
    </w:p>
    <w:p w:rsidR="0071274F" w:rsidRDefault="0071274F" w:rsidP="0071274F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Финансового</w:t>
      </w:r>
    </w:p>
    <w:p w:rsidR="0071274F" w:rsidRDefault="0071274F" w:rsidP="0071274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71274F" w:rsidRDefault="0071274F" w:rsidP="007127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Новоселова</w:t>
      </w:r>
    </w:p>
    <w:p w:rsidR="005406BA" w:rsidRPr="00DD7201" w:rsidRDefault="005406BA"/>
    <w:sectPr w:rsidR="005406BA" w:rsidRPr="00DD7201" w:rsidSect="008A24AF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F6C8E"/>
    <w:multiLevelType w:val="hybridMultilevel"/>
    <w:tmpl w:val="550AF392"/>
    <w:lvl w:ilvl="0" w:tplc="0AC474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52F1C"/>
    <w:multiLevelType w:val="hybridMultilevel"/>
    <w:tmpl w:val="2020BBA8"/>
    <w:lvl w:ilvl="0" w:tplc="322AE6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5A2488E"/>
    <w:multiLevelType w:val="hybridMultilevel"/>
    <w:tmpl w:val="05E6C64C"/>
    <w:lvl w:ilvl="0" w:tplc="928CAB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0DDD180D"/>
    <w:multiLevelType w:val="hybridMultilevel"/>
    <w:tmpl w:val="636E02FC"/>
    <w:lvl w:ilvl="0" w:tplc="C100A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4685F"/>
    <w:multiLevelType w:val="hybridMultilevel"/>
    <w:tmpl w:val="E228B498"/>
    <w:lvl w:ilvl="0" w:tplc="C3CE27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59C5753"/>
    <w:multiLevelType w:val="hybridMultilevel"/>
    <w:tmpl w:val="5568D2E6"/>
    <w:lvl w:ilvl="0" w:tplc="AFF616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18120D3"/>
    <w:multiLevelType w:val="hybridMultilevel"/>
    <w:tmpl w:val="3FA4D9C2"/>
    <w:lvl w:ilvl="0" w:tplc="7520B49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330D02"/>
    <w:multiLevelType w:val="hybridMultilevel"/>
    <w:tmpl w:val="F794B1D8"/>
    <w:lvl w:ilvl="0" w:tplc="2D96601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8521E2"/>
    <w:multiLevelType w:val="hybridMultilevel"/>
    <w:tmpl w:val="844E4B04"/>
    <w:lvl w:ilvl="0" w:tplc="EB28EE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E4CB8"/>
    <w:multiLevelType w:val="hybridMultilevel"/>
    <w:tmpl w:val="0232B2D6"/>
    <w:lvl w:ilvl="0" w:tplc="2684F4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6A0C1483"/>
    <w:multiLevelType w:val="multilevel"/>
    <w:tmpl w:val="4964160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)%3."/>
      <w:lvlJc w:val="left"/>
      <w:pPr>
        <w:ind w:left="2498" w:hanging="1080"/>
      </w:pPr>
    </w:lvl>
    <w:lvl w:ilvl="3">
      <w:start w:val="1"/>
      <w:numFmt w:val="decimal"/>
      <w:lvlText w:val="%1.%2.)%3.%4."/>
      <w:lvlJc w:val="left"/>
      <w:pPr>
        <w:ind w:left="3207" w:hanging="1080"/>
      </w:pPr>
    </w:lvl>
    <w:lvl w:ilvl="4">
      <w:start w:val="1"/>
      <w:numFmt w:val="decimal"/>
      <w:lvlText w:val="%1.%2.)%3.%4.%5."/>
      <w:lvlJc w:val="left"/>
      <w:pPr>
        <w:ind w:left="4276" w:hanging="1440"/>
      </w:pPr>
    </w:lvl>
    <w:lvl w:ilvl="5">
      <w:start w:val="1"/>
      <w:numFmt w:val="decimal"/>
      <w:lvlText w:val="%1.%2.)%3.%4.%5.%6."/>
      <w:lvlJc w:val="left"/>
      <w:pPr>
        <w:ind w:left="4985" w:hanging="1440"/>
      </w:pPr>
    </w:lvl>
    <w:lvl w:ilvl="6">
      <w:start w:val="1"/>
      <w:numFmt w:val="decimal"/>
      <w:lvlText w:val="%1.%2.)%3.%4.%5.%6.%7."/>
      <w:lvlJc w:val="left"/>
      <w:pPr>
        <w:ind w:left="6054" w:hanging="1800"/>
      </w:pPr>
    </w:lvl>
    <w:lvl w:ilvl="7">
      <w:start w:val="1"/>
      <w:numFmt w:val="decimal"/>
      <w:lvlText w:val="%1.%2.)%3.%4.%5.%6.%7.%8."/>
      <w:lvlJc w:val="left"/>
      <w:pPr>
        <w:ind w:left="6763" w:hanging="1800"/>
      </w:pPr>
    </w:lvl>
    <w:lvl w:ilvl="8">
      <w:start w:val="1"/>
      <w:numFmt w:val="decimal"/>
      <w:lvlText w:val="%1.%2.)%3.%4.%5.%6.%7.%8.%9."/>
      <w:lvlJc w:val="left"/>
      <w:pPr>
        <w:ind w:left="7832" w:hanging="2160"/>
      </w:pPr>
    </w:lvl>
  </w:abstractNum>
  <w:abstractNum w:abstractNumId="37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74E714B1"/>
    <w:multiLevelType w:val="hybridMultilevel"/>
    <w:tmpl w:val="6F023ECC"/>
    <w:lvl w:ilvl="0" w:tplc="4FA2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8"/>
  </w:num>
  <w:num w:numId="6">
    <w:abstractNumId w:val="23"/>
  </w:num>
  <w:num w:numId="7">
    <w:abstractNumId w:val="12"/>
  </w:num>
  <w:num w:numId="8">
    <w:abstractNumId w:val="9"/>
  </w:num>
  <w:num w:numId="9">
    <w:abstractNumId w:val="20"/>
  </w:num>
  <w:num w:numId="10">
    <w:abstractNumId w:val="35"/>
  </w:num>
  <w:num w:numId="11">
    <w:abstractNumId w:val="41"/>
  </w:num>
  <w:num w:numId="12">
    <w:abstractNumId w:val="16"/>
  </w:num>
  <w:num w:numId="13">
    <w:abstractNumId w:val="7"/>
  </w:num>
  <w:num w:numId="14">
    <w:abstractNumId w:val="31"/>
  </w:num>
  <w:num w:numId="15">
    <w:abstractNumId w:val="24"/>
  </w:num>
  <w:num w:numId="16">
    <w:abstractNumId w:val="13"/>
  </w:num>
  <w:num w:numId="17">
    <w:abstractNumId w:val="6"/>
  </w:num>
  <w:num w:numId="18">
    <w:abstractNumId w:val="40"/>
  </w:num>
  <w:num w:numId="19">
    <w:abstractNumId w:val="43"/>
  </w:num>
  <w:num w:numId="20">
    <w:abstractNumId w:val="26"/>
  </w:num>
  <w:num w:numId="21">
    <w:abstractNumId w:val="39"/>
  </w:num>
  <w:num w:numId="22">
    <w:abstractNumId w:val="29"/>
  </w:num>
  <w:num w:numId="23">
    <w:abstractNumId w:val="38"/>
  </w:num>
  <w:num w:numId="24">
    <w:abstractNumId w:val="10"/>
  </w:num>
  <w:num w:numId="25">
    <w:abstractNumId w:val="17"/>
  </w:num>
  <w:num w:numId="26">
    <w:abstractNumId w:val="11"/>
  </w:num>
  <w:num w:numId="27">
    <w:abstractNumId w:val="37"/>
  </w:num>
  <w:num w:numId="28">
    <w:abstractNumId w:val="32"/>
  </w:num>
  <w:num w:numId="29">
    <w:abstractNumId w:val="34"/>
  </w:num>
  <w:num w:numId="30">
    <w:abstractNumId w:val="22"/>
  </w:num>
  <w:num w:numId="31">
    <w:abstractNumId w:val="25"/>
  </w:num>
  <w:num w:numId="32">
    <w:abstractNumId w:val="30"/>
  </w:num>
  <w:num w:numId="33">
    <w:abstractNumId w:val="4"/>
  </w:num>
  <w:num w:numId="34">
    <w:abstractNumId w:val="5"/>
  </w:num>
  <w:num w:numId="35">
    <w:abstractNumId w:val="8"/>
  </w:num>
  <w:num w:numId="36">
    <w:abstractNumId w:val="4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0EE3"/>
    <w:rsid w:val="000103A4"/>
    <w:rsid w:val="00011487"/>
    <w:rsid w:val="00024B72"/>
    <w:rsid w:val="000265FC"/>
    <w:rsid w:val="00030644"/>
    <w:rsid w:val="00035A0A"/>
    <w:rsid w:val="00054B4E"/>
    <w:rsid w:val="00080EF9"/>
    <w:rsid w:val="00086618"/>
    <w:rsid w:val="00090491"/>
    <w:rsid w:val="00092B86"/>
    <w:rsid w:val="0009543C"/>
    <w:rsid w:val="00097E38"/>
    <w:rsid w:val="000A3D4D"/>
    <w:rsid w:val="000B4E0F"/>
    <w:rsid w:val="000B617F"/>
    <w:rsid w:val="000C4114"/>
    <w:rsid w:val="000C7262"/>
    <w:rsid w:val="000D26D0"/>
    <w:rsid w:val="000E0188"/>
    <w:rsid w:val="000E0657"/>
    <w:rsid w:val="000E3B37"/>
    <w:rsid w:val="000E4EED"/>
    <w:rsid w:val="000E7CAB"/>
    <w:rsid w:val="000F0801"/>
    <w:rsid w:val="000F3003"/>
    <w:rsid w:val="000F59C2"/>
    <w:rsid w:val="000F5AA7"/>
    <w:rsid w:val="00102451"/>
    <w:rsid w:val="001037B2"/>
    <w:rsid w:val="001043B7"/>
    <w:rsid w:val="00104A9E"/>
    <w:rsid w:val="00111A1C"/>
    <w:rsid w:val="00113C83"/>
    <w:rsid w:val="00116040"/>
    <w:rsid w:val="00117A05"/>
    <w:rsid w:val="001200E5"/>
    <w:rsid w:val="00133BD2"/>
    <w:rsid w:val="00135121"/>
    <w:rsid w:val="00137B4E"/>
    <w:rsid w:val="00147A1E"/>
    <w:rsid w:val="001613CC"/>
    <w:rsid w:val="00167656"/>
    <w:rsid w:val="00171CC3"/>
    <w:rsid w:val="001744DA"/>
    <w:rsid w:val="00187020"/>
    <w:rsid w:val="00191114"/>
    <w:rsid w:val="00197F09"/>
    <w:rsid w:val="001A0773"/>
    <w:rsid w:val="001A1C2B"/>
    <w:rsid w:val="001A23F8"/>
    <w:rsid w:val="001A3029"/>
    <w:rsid w:val="001B3DF8"/>
    <w:rsid w:val="001B68F2"/>
    <w:rsid w:val="001C428C"/>
    <w:rsid w:val="001C6285"/>
    <w:rsid w:val="001D6E5C"/>
    <w:rsid w:val="001E0557"/>
    <w:rsid w:val="001E198E"/>
    <w:rsid w:val="001E7485"/>
    <w:rsid w:val="001F17E7"/>
    <w:rsid w:val="00212DCF"/>
    <w:rsid w:val="00223FDE"/>
    <w:rsid w:val="00225DE0"/>
    <w:rsid w:val="0023134C"/>
    <w:rsid w:val="00234C0A"/>
    <w:rsid w:val="00234C47"/>
    <w:rsid w:val="00240D4F"/>
    <w:rsid w:val="00245AD2"/>
    <w:rsid w:val="00250A94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B53C8"/>
    <w:rsid w:val="002B5C50"/>
    <w:rsid w:val="002B5FDD"/>
    <w:rsid w:val="002B6DE9"/>
    <w:rsid w:val="002C01B0"/>
    <w:rsid w:val="002C2516"/>
    <w:rsid w:val="002C3930"/>
    <w:rsid w:val="002C3E63"/>
    <w:rsid w:val="002C66B2"/>
    <w:rsid w:val="002C7F2E"/>
    <w:rsid w:val="002D01E7"/>
    <w:rsid w:val="002D1A4C"/>
    <w:rsid w:val="002D7102"/>
    <w:rsid w:val="002E38DF"/>
    <w:rsid w:val="002E4CE4"/>
    <w:rsid w:val="002E6ECB"/>
    <w:rsid w:val="0030267B"/>
    <w:rsid w:val="0030315A"/>
    <w:rsid w:val="00310C9C"/>
    <w:rsid w:val="00313C1D"/>
    <w:rsid w:val="00315EB6"/>
    <w:rsid w:val="00325A9F"/>
    <w:rsid w:val="00331F46"/>
    <w:rsid w:val="00350488"/>
    <w:rsid w:val="00352A61"/>
    <w:rsid w:val="00363B19"/>
    <w:rsid w:val="00372262"/>
    <w:rsid w:val="003776CE"/>
    <w:rsid w:val="0038575D"/>
    <w:rsid w:val="0039074D"/>
    <w:rsid w:val="00395161"/>
    <w:rsid w:val="00395A52"/>
    <w:rsid w:val="00397FF6"/>
    <w:rsid w:val="003A1C7D"/>
    <w:rsid w:val="003A2542"/>
    <w:rsid w:val="003A694B"/>
    <w:rsid w:val="003B0C02"/>
    <w:rsid w:val="003B0FE4"/>
    <w:rsid w:val="003B178A"/>
    <w:rsid w:val="003B5D39"/>
    <w:rsid w:val="003D106F"/>
    <w:rsid w:val="003D7FD2"/>
    <w:rsid w:val="003E21A5"/>
    <w:rsid w:val="003E2616"/>
    <w:rsid w:val="003F0A88"/>
    <w:rsid w:val="003F166C"/>
    <w:rsid w:val="003F6030"/>
    <w:rsid w:val="00401AB6"/>
    <w:rsid w:val="00405B57"/>
    <w:rsid w:val="00405FD2"/>
    <w:rsid w:val="004202D5"/>
    <w:rsid w:val="00423E3D"/>
    <w:rsid w:val="004412F5"/>
    <w:rsid w:val="00443AEA"/>
    <w:rsid w:val="00446581"/>
    <w:rsid w:val="004518E7"/>
    <w:rsid w:val="00455B4B"/>
    <w:rsid w:val="00462C8B"/>
    <w:rsid w:val="0048586E"/>
    <w:rsid w:val="004912B5"/>
    <w:rsid w:val="00492418"/>
    <w:rsid w:val="0049789E"/>
    <w:rsid w:val="004A7219"/>
    <w:rsid w:val="004B2C67"/>
    <w:rsid w:val="004B40F8"/>
    <w:rsid w:val="004C1017"/>
    <w:rsid w:val="004C10F1"/>
    <w:rsid w:val="004C264B"/>
    <w:rsid w:val="004C2B2E"/>
    <w:rsid w:val="004C75F1"/>
    <w:rsid w:val="004D378D"/>
    <w:rsid w:val="004D410C"/>
    <w:rsid w:val="004D7AA7"/>
    <w:rsid w:val="004E10F0"/>
    <w:rsid w:val="004E1560"/>
    <w:rsid w:val="004F1FF2"/>
    <w:rsid w:val="004F3A47"/>
    <w:rsid w:val="004F3BF0"/>
    <w:rsid w:val="00500987"/>
    <w:rsid w:val="005013B3"/>
    <w:rsid w:val="00503B60"/>
    <w:rsid w:val="005067B5"/>
    <w:rsid w:val="005112BE"/>
    <w:rsid w:val="005114C4"/>
    <w:rsid w:val="00517F81"/>
    <w:rsid w:val="0053237E"/>
    <w:rsid w:val="00536BD3"/>
    <w:rsid w:val="005406BA"/>
    <w:rsid w:val="005441B0"/>
    <w:rsid w:val="00544A52"/>
    <w:rsid w:val="0055373B"/>
    <w:rsid w:val="00554699"/>
    <w:rsid w:val="00556F5F"/>
    <w:rsid w:val="005675C8"/>
    <w:rsid w:val="005676C0"/>
    <w:rsid w:val="00570715"/>
    <w:rsid w:val="00570C31"/>
    <w:rsid w:val="0057352A"/>
    <w:rsid w:val="00573B3C"/>
    <w:rsid w:val="005749A6"/>
    <w:rsid w:val="005752EA"/>
    <w:rsid w:val="005755EE"/>
    <w:rsid w:val="00581E51"/>
    <w:rsid w:val="00593476"/>
    <w:rsid w:val="00594E29"/>
    <w:rsid w:val="005A34CD"/>
    <w:rsid w:val="005B4707"/>
    <w:rsid w:val="005B4B35"/>
    <w:rsid w:val="005B6439"/>
    <w:rsid w:val="005C1E84"/>
    <w:rsid w:val="005D664E"/>
    <w:rsid w:val="005E0CB5"/>
    <w:rsid w:val="005E6EC1"/>
    <w:rsid w:val="005F205A"/>
    <w:rsid w:val="00607456"/>
    <w:rsid w:val="00620EB5"/>
    <w:rsid w:val="006407CC"/>
    <w:rsid w:val="00642ADE"/>
    <w:rsid w:val="006438F8"/>
    <w:rsid w:val="006440AE"/>
    <w:rsid w:val="00644855"/>
    <w:rsid w:val="00645A19"/>
    <w:rsid w:val="00656ABE"/>
    <w:rsid w:val="006706B4"/>
    <w:rsid w:val="00670716"/>
    <w:rsid w:val="0068119E"/>
    <w:rsid w:val="00681E55"/>
    <w:rsid w:val="0069667B"/>
    <w:rsid w:val="00697D48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5998"/>
    <w:rsid w:val="006E5CD8"/>
    <w:rsid w:val="006E601A"/>
    <w:rsid w:val="006F7694"/>
    <w:rsid w:val="0070154E"/>
    <w:rsid w:val="0071057D"/>
    <w:rsid w:val="00712163"/>
    <w:rsid w:val="0071274F"/>
    <w:rsid w:val="00720594"/>
    <w:rsid w:val="00721554"/>
    <w:rsid w:val="0073046D"/>
    <w:rsid w:val="00732A67"/>
    <w:rsid w:val="00745416"/>
    <w:rsid w:val="00751085"/>
    <w:rsid w:val="0075381E"/>
    <w:rsid w:val="00766D1B"/>
    <w:rsid w:val="007860AB"/>
    <w:rsid w:val="007871F9"/>
    <w:rsid w:val="00791BC9"/>
    <w:rsid w:val="007A1391"/>
    <w:rsid w:val="007B28C4"/>
    <w:rsid w:val="007B4966"/>
    <w:rsid w:val="007B5276"/>
    <w:rsid w:val="007B5BDD"/>
    <w:rsid w:val="007B6E31"/>
    <w:rsid w:val="007B7629"/>
    <w:rsid w:val="007C0A59"/>
    <w:rsid w:val="007C3DB8"/>
    <w:rsid w:val="007C63B9"/>
    <w:rsid w:val="007D6A9A"/>
    <w:rsid w:val="007D7BBF"/>
    <w:rsid w:val="007E0884"/>
    <w:rsid w:val="007E7E99"/>
    <w:rsid w:val="007F17C0"/>
    <w:rsid w:val="007F4B96"/>
    <w:rsid w:val="0080224D"/>
    <w:rsid w:val="0080398C"/>
    <w:rsid w:val="00804758"/>
    <w:rsid w:val="00811CF5"/>
    <w:rsid w:val="00811EF4"/>
    <w:rsid w:val="008124CF"/>
    <w:rsid w:val="00823801"/>
    <w:rsid w:val="008273D4"/>
    <w:rsid w:val="00831CE0"/>
    <w:rsid w:val="00831D91"/>
    <w:rsid w:val="00832240"/>
    <w:rsid w:val="008349C1"/>
    <w:rsid w:val="008451C5"/>
    <w:rsid w:val="00854785"/>
    <w:rsid w:val="00857653"/>
    <w:rsid w:val="00865412"/>
    <w:rsid w:val="008664C3"/>
    <w:rsid w:val="00866D62"/>
    <w:rsid w:val="0088425F"/>
    <w:rsid w:val="00886C36"/>
    <w:rsid w:val="008A24AF"/>
    <w:rsid w:val="008A2DA5"/>
    <w:rsid w:val="008A3FBB"/>
    <w:rsid w:val="008A4062"/>
    <w:rsid w:val="008B1CFF"/>
    <w:rsid w:val="008B350A"/>
    <w:rsid w:val="008B704C"/>
    <w:rsid w:val="008D13E6"/>
    <w:rsid w:val="008D4848"/>
    <w:rsid w:val="008E2D19"/>
    <w:rsid w:val="008E5CAE"/>
    <w:rsid w:val="008F1B69"/>
    <w:rsid w:val="008F1CD2"/>
    <w:rsid w:val="008F6425"/>
    <w:rsid w:val="0090306A"/>
    <w:rsid w:val="009032A8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72DE0"/>
    <w:rsid w:val="00974052"/>
    <w:rsid w:val="00976EAE"/>
    <w:rsid w:val="00977D39"/>
    <w:rsid w:val="00982202"/>
    <w:rsid w:val="0098587A"/>
    <w:rsid w:val="00990E90"/>
    <w:rsid w:val="009961A8"/>
    <w:rsid w:val="009A03B1"/>
    <w:rsid w:val="009A652C"/>
    <w:rsid w:val="009A693F"/>
    <w:rsid w:val="009B0448"/>
    <w:rsid w:val="009B3767"/>
    <w:rsid w:val="009C03B5"/>
    <w:rsid w:val="009C3012"/>
    <w:rsid w:val="009C51FD"/>
    <w:rsid w:val="009C7553"/>
    <w:rsid w:val="009D1384"/>
    <w:rsid w:val="009D5B4D"/>
    <w:rsid w:val="009F56C2"/>
    <w:rsid w:val="00A00A45"/>
    <w:rsid w:val="00A01E53"/>
    <w:rsid w:val="00A02EAE"/>
    <w:rsid w:val="00A04E51"/>
    <w:rsid w:val="00A06BD7"/>
    <w:rsid w:val="00A10939"/>
    <w:rsid w:val="00A11989"/>
    <w:rsid w:val="00A128B9"/>
    <w:rsid w:val="00A27D8E"/>
    <w:rsid w:val="00A3545C"/>
    <w:rsid w:val="00A36B4C"/>
    <w:rsid w:val="00A444A3"/>
    <w:rsid w:val="00A4568B"/>
    <w:rsid w:val="00A45F90"/>
    <w:rsid w:val="00A52345"/>
    <w:rsid w:val="00A525DC"/>
    <w:rsid w:val="00A53DA0"/>
    <w:rsid w:val="00A637BA"/>
    <w:rsid w:val="00A7522A"/>
    <w:rsid w:val="00A75420"/>
    <w:rsid w:val="00A80813"/>
    <w:rsid w:val="00A80A73"/>
    <w:rsid w:val="00A815EA"/>
    <w:rsid w:val="00A858D2"/>
    <w:rsid w:val="00A87355"/>
    <w:rsid w:val="00A94865"/>
    <w:rsid w:val="00AA3980"/>
    <w:rsid w:val="00AA5FE9"/>
    <w:rsid w:val="00AC0419"/>
    <w:rsid w:val="00AE71CA"/>
    <w:rsid w:val="00AF26FA"/>
    <w:rsid w:val="00AF3634"/>
    <w:rsid w:val="00AF3B62"/>
    <w:rsid w:val="00AF44D4"/>
    <w:rsid w:val="00B014C1"/>
    <w:rsid w:val="00B01CF0"/>
    <w:rsid w:val="00B02E28"/>
    <w:rsid w:val="00B06E65"/>
    <w:rsid w:val="00B07FE7"/>
    <w:rsid w:val="00B15CAD"/>
    <w:rsid w:val="00B15CFA"/>
    <w:rsid w:val="00B200C6"/>
    <w:rsid w:val="00B223D4"/>
    <w:rsid w:val="00B31A7A"/>
    <w:rsid w:val="00B328D1"/>
    <w:rsid w:val="00B34138"/>
    <w:rsid w:val="00B41C2C"/>
    <w:rsid w:val="00B420A2"/>
    <w:rsid w:val="00B4452E"/>
    <w:rsid w:val="00B44A0B"/>
    <w:rsid w:val="00B45BC7"/>
    <w:rsid w:val="00B56527"/>
    <w:rsid w:val="00B622E5"/>
    <w:rsid w:val="00B7217E"/>
    <w:rsid w:val="00B746AF"/>
    <w:rsid w:val="00B76B9C"/>
    <w:rsid w:val="00B772A1"/>
    <w:rsid w:val="00B81919"/>
    <w:rsid w:val="00B8789B"/>
    <w:rsid w:val="00B935A4"/>
    <w:rsid w:val="00B939A0"/>
    <w:rsid w:val="00B96803"/>
    <w:rsid w:val="00BA216D"/>
    <w:rsid w:val="00BA2CBE"/>
    <w:rsid w:val="00BA757C"/>
    <w:rsid w:val="00BB2E9E"/>
    <w:rsid w:val="00BB6C60"/>
    <w:rsid w:val="00BC2CE3"/>
    <w:rsid w:val="00BE01FB"/>
    <w:rsid w:val="00BF2F51"/>
    <w:rsid w:val="00BF3127"/>
    <w:rsid w:val="00BF473E"/>
    <w:rsid w:val="00C114F4"/>
    <w:rsid w:val="00C17ACD"/>
    <w:rsid w:val="00C23B47"/>
    <w:rsid w:val="00C31A1F"/>
    <w:rsid w:val="00C34DEB"/>
    <w:rsid w:val="00C408BA"/>
    <w:rsid w:val="00C50AB3"/>
    <w:rsid w:val="00C515EF"/>
    <w:rsid w:val="00C5181E"/>
    <w:rsid w:val="00C53A78"/>
    <w:rsid w:val="00C53E3F"/>
    <w:rsid w:val="00C5431A"/>
    <w:rsid w:val="00C54CE1"/>
    <w:rsid w:val="00C61CD0"/>
    <w:rsid w:val="00C64924"/>
    <w:rsid w:val="00C671D2"/>
    <w:rsid w:val="00C6747A"/>
    <w:rsid w:val="00C70D46"/>
    <w:rsid w:val="00C75E06"/>
    <w:rsid w:val="00C7717A"/>
    <w:rsid w:val="00C80525"/>
    <w:rsid w:val="00C81E17"/>
    <w:rsid w:val="00C86F93"/>
    <w:rsid w:val="00C92641"/>
    <w:rsid w:val="00C94ECC"/>
    <w:rsid w:val="00C96DBA"/>
    <w:rsid w:val="00CB2756"/>
    <w:rsid w:val="00CB463F"/>
    <w:rsid w:val="00CD69CC"/>
    <w:rsid w:val="00CD79E3"/>
    <w:rsid w:val="00CE1C45"/>
    <w:rsid w:val="00CE52C7"/>
    <w:rsid w:val="00CF1178"/>
    <w:rsid w:val="00CF2695"/>
    <w:rsid w:val="00CF2A49"/>
    <w:rsid w:val="00CF3AAE"/>
    <w:rsid w:val="00D040D1"/>
    <w:rsid w:val="00D07784"/>
    <w:rsid w:val="00D13571"/>
    <w:rsid w:val="00D21CBA"/>
    <w:rsid w:val="00D26C36"/>
    <w:rsid w:val="00D312A6"/>
    <w:rsid w:val="00D341E7"/>
    <w:rsid w:val="00D35F10"/>
    <w:rsid w:val="00D40411"/>
    <w:rsid w:val="00D41BB4"/>
    <w:rsid w:val="00D4375D"/>
    <w:rsid w:val="00D45FD2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91FF4"/>
    <w:rsid w:val="00D97F9D"/>
    <w:rsid w:val="00DB06CA"/>
    <w:rsid w:val="00DB356C"/>
    <w:rsid w:val="00DB4FF6"/>
    <w:rsid w:val="00DC28CD"/>
    <w:rsid w:val="00DC2D62"/>
    <w:rsid w:val="00DC76E5"/>
    <w:rsid w:val="00DD0656"/>
    <w:rsid w:val="00DD7201"/>
    <w:rsid w:val="00DD7973"/>
    <w:rsid w:val="00DE3E3C"/>
    <w:rsid w:val="00DE4221"/>
    <w:rsid w:val="00DE52E3"/>
    <w:rsid w:val="00DF3E81"/>
    <w:rsid w:val="00DF480F"/>
    <w:rsid w:val="00DF7ECE"/>
    <w:rsid w:val="00E01B9C"/>
    <w:rsid w:val="00E10111"/>
    <w:rsid w:val="00E114CF"/>
    <w:rsid w:val="00E11DB0"/>
    <w:rsid w:val="00E133BA"/>
    <w:rsid w:val="00E20582"/>
    <w:rsid w:val="00E227B4"/>
    <w:rsid w:val="00E26202"/>
    <w:rsid w:val="00E26E30"/>
    <w:rsid w:val="00E3377B"/>
    <w:rsid w:val="00E34857"/>
    <w:rsid w:val="00E374FD"/>
    <w:rsid w:val="00E425BF"/>
    <w:rsid w:val="00E574A7"/>
    <w:rsid w:val="00E57A99"/>
    <w:rsid w:val="00E57EAD"/>
    <w:rsid w:val="00E622F4"/>
    <w:rsid w:val="00E62BFF"/>
    <w:rsid w:val="00E666A1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0862"/>
    <w:rsid w:val="00E95E42"/>
    <w:rsid w:val="00E972B4"/>
    <w:rsid w:val="00E97C9D"/>
    <w:rsid w:val="00EA0522"/>
    <w:rsid w:val="00EA0A14"/>
    <w:rsid w:val="00EA33A2"/>
    <w:rsid w:val="00EB2E62"/>
    <w:rsid w:val="00EB6110"/>
    <w:rsid w:val="00EB7A5B"/>
    <w:rsid w:val="00EC0B67"/>
    <w:rsid w:val="00ED1957"/>
    <w:rsid w:val="00ED26B7"/>
    <w:rsid w:val="00ED40BF"/>
    <w:rsid w:val="00ED433F"/>
    <w:rsid w:val="00EE1299"/>
    <w:rsid w:val="00EF2554"/>
    <w:rsid w:val="00EF398D"/>
    <w:rsid w:val="00F10DF0"/>
    <w:rsid w:val="00F169CD"/>
    <w:rsid w:val="00F22C20"/>
    <w:rsid w:val="00F23F75"/>
    <w:rsid w:val="00F332AF"/>
    <w:rsid w:val="00F41C84"/>
    <w:rsid w:val="00F45CB7"/>
    <w:rsid w:val="00F50014"/>
    <w:rsid w:val="00F626AF"/>
    <w:rsid w:val="00F65583"/>
    <w:rsid w:val="00F70314"/>
    <w:rsid w:val="00F71E77"/>
    <w:rsid w:val="00F73458"/>
    <w:rsid w:val="00F74442"/>
    <w:rsid w:val="00F76789"/>
    <w:rsid w:val="00F76C73"/>
    <w:rsid w:val="00F94B4B"/>
    <w:rsid w:val="00FA2B6A"/>
    <w:rsid w:val="00FB0801"/>
    <w:rsid w:val="00FB1C9E"/>
    <w:rsid w:val="00FB2CE2"/>
    <w:rsid w:val="00FC0E55"/>
    <w:rsid w:val="00FC7E21"/>
    <w:rsid w:val="00FD32A1"/>
    <w:rsid w:val="00FE026D"/>
    <w:rsid w:val="00FE46D7"/>
    <w:rsid w:val="00FE649C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1274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478D-D66F-4098-ABA0-BC79F41C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3</cp:revision>
  <cp:lastPrinted>2025-02-21T08:23:00Z</cp:lastPrinted>
  <dcterms:created xsi:type="dcterms:W3CDTF">2025-02-25T05:42:00Z</dcterms:created>
  <dcterms:modified xsi:type="dcterms:W3CDTF">2025-02-25T05:42:00Z</dcterms:modified>
</cp:coreProperties>
</file>