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B" w:rsidRDefault="008726DB" w:rsidP="008726D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92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DB" w:rsidRDefault="008726DB" w:rsidP="008726D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8726DB" w:rsidTr="00896104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6DB" w:rsidRDefault="008726DB" w:rsidP="00896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8726DB" w:rsidRDefault="008726DB" w:rsidP="00896104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8726DB" w:rsidTr="0089610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6DB" w:rsidRDefault="008726DB" w:rsidP="00000447">
            <w:r>
              <w:rPr>
                <w:sz w:val="28"/>
              </w:rPr>
              <w:t>«</w:t>
            </w:r>
            <w:r w:rsidR="00000447">
              <w:rPr>
                <w:sz w:val="28"/>
                <w:u w:val="single"/>
              </w:rPr>
              <w:t>19</w:t>
            </w:r>
            <w:r>
              <w:rPr>
                <w:sz w:val="28"/>
              </w:rPr>
              <w:t xml:space="preserve">» </w:t>
            </w:r>
            <w:r w:rsidR="00000447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6DB" w:rsidRPr="005C53B2" w:rsidRDefault="008726DB" w:rsidP="00000447">
            <w:pPr>
              <w:ind w:left="1962"/>
              <w:jc w:val="right"/>
            </w:pPr>
            <w:r>
              <w:rPr>
                <w:sz w:val="28"/>
              </w:rPr>
              <w:t xml:space="preserve">№ </w:t>
            </w:r>
            <w:r w:rsidR="00000447">
              <w:rPr>
                <w:sz w:val="28"/>
                <w:u w:val="single"/>
              </w:rPr>
              <w:t>247-п</w:t>
            </w:r>
            <w:r w:rsidRPr="008726DB">
              <w:rPr>
                <w:sz w:val="2"/>
                <w:szCs w:val="2"/>
                <w:u w:val="single"/>
              </w:rPr>
              <w:t>.</w:t>
            </w:r>
          </w:p>
        </w:tc>
      </w:tr>
      <w:tr w:rsidR="008726DB" w:rsidTr="00896104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6DB" w:rsidRDefault="008726DB" w:rsidP="00896104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8726DB" w:rsidRPr="0048230E" w:rsidRDefault="008726DB" w:rsidP="008726DB">
      <w:pPr>
        <w:jc w:val="both"/>
        <w:rPr>
          <w:b/>
          <w:sz w:val="28"/>
          <w:szCs w:val="28"/>
        </w:rPr>
      </w:pPr>
    </w:p>
    <w:p w:rsidR="008726DB" w:rsidRPr="00AD15A0" w:rsidRDefault="008726DB" w:rsidP="00C24FBC">
      <w:pPr>
        <w:tabs>
          <w:tab w:val="left" w:pos="5103"/>
        </w:tabs>
        <w:jc w:val="both"/>
        <w:rPr>
          <w:b/>
          <w:sz w:val="28"/>
          <w:szCs w:val="28"/>
        </w:rPr>
      </w:pPr>
      <w:r w:rsidRPr="000E071D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</w:t>
      </w:r>
      <w:r w:rsidRPr="000E071D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ведения реестра муниципального имущества</w:t>
      </w:r>
      <w:r w:rsidR="00D809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r w:rsidR="00C24FBC">
        <w:rPr>
          <w:b/>
          <w:sz w:val="28"/>
          <w:szCs w:val="28"/>
        </w:rPr>
        <w:t xml:space="preserve">Северо-Енисейский муниципальный </w:t>
      </w:r>
      <w:r>
        <w:rPr>
          <w:b/>
          <w:sz w:val="28"/>
          <w:szCs w:val="28"/>
        </w:rPr>
        <w:t>район Красноярского края</w:t>
      </w:r>
    </w:p>
    <w:p w:rsidR="003D4297" w:rsidRDefault="003D4297" w:rsidP="00C24F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D4297" w:rsidRPr="008726DB" w:rsidRDefault="003D4297" w:rsidP="00D809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</w:t>
      </w:r>
      <w:r w:rsidRPr="008726D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Приказом министерства финансов Российско</w:t>
      </w:r>
      <w:r w:rsidR="00BF05D1">
        <w:rPr>
          <w:rFonts w:ascii="Times New Roman" w:hAnsi="Times New Roman" w:cs="Times New Roman"/>
          <w:sz w:val="28"/>
          <w:szCs w:val="28"/>
        </w:rPr>
        <w:t>й Федерации от 10.10.2023 № 163</w:t>
      </w:r>
      <w:r w:rsidRPr="008726DB">
        <w:rPr>
          <w:rFonts w:ascii="Times New Roman" w:hAnsi="Times New Roman" w:cs="Times New Roman"/>
          <w:sz w:val="28"/>
          <w:szCs w:val="28"/>
        </w:rPr>
        <w:t xml:space="preserve">н «Об утверждении порядка ведения органами местного самоуправления реестров муниципального имущества», </w:t>
      </w:r>
      <w:r w:rsidR="008726DB" w:rsidRPr="008726DB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8726DB">
        <w:rPr>
          <w:rFonts w:ascii="Times New Roman" w:hAnsi="Times New Roman" w:cs="Times New Roman"/>
          <w:sz w:val="28"/>
          <w:szCs w:val="28"/>
        </w:rPr>
        <w:t xml:space="preserve">, </w:t>
      </w:r>
      <w:r w:rsidR="008726DB" w:rsidRPr="008726DB">
        <w:rPr>
          <w:rFonts w:ascii="Times New Roman" w:hAnsi="Times New Roman" w:cs="Times New Roman"/>
          <w:sz w:val="28"/>
          <w:szCs w:val="28"/>
        </w:rPr>
        <w:t>руководствуясь статьей 34 Устава муниципального образования Северо-Енисейский муниципальный район Красноярского края:</w:t>
      </w:r>
      <w:proofErr w:type="gramEnd"/>
    </w:p>
    <w:p w:rsidR="008726DB" w:rsidRDefault="003D4297" w:rsidP="008726DB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26D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726DB">
        <w:rPr>
          <w:sz w:val="28"/>
          <w:szCs w:val="28"/>
        </w:rPr>
        <w:t xml:space="preserve">порядок </w:t>
      </w:r>
      <w:r w:rsidR="008726DB" w:rsidRPr="008726DB">
        <w:rPr>
          <w:sz w:val="28"/>
          <w:szCs w:val="28"/>
        </w:rPr>
        <w:t>ведения реестра муниципального имущества муниципального образования Северо-Енисейский муниципальный район Красноярского края</w:t>
      </w:r>
      <w:r w:rsidR="008726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8467DD" w:rsidRDefault="008726DB" w:rsidP="00D809FC">
      <w:pPr>
        <w:tabs>
          <w:tab w:val="left" w:pos="993"/>
          <w:tab w:val="left" w:pos="5103"/>
        </w:tabs>
        <w:ind w:firstLine="709"/>
        <w:jc w:val="both"/>
        <w:rPr>
          <w:sz w:val="28"/>
          <w:szCs w:val="28"/>
        </w:rPr>
      </w:pPr>
      <w:r w:rsidRPr="008726DB">
        <w:rPr>
          <w:sz w:val="28"/>
          <w:szCs w:val="28"/>
        </w:rPr>
        <w:t xml:space="preserve">2. </w:t>
      </w:r>
      <w:r w:rsidR="008467DD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8467DD" w:rsidRDefault="008467DD" w:rsidP="008467DD">
      <w:pPr>
        <w:tabs>
          <w:tab w:val="left" w:pos="993"/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 13.04.2018</w:t>
      </w:r>
      <w:r w:rsidR="008726DB" w:rsidRPr="008726DB">
        <w:rPr>
          <w:sz w:val="28"/>
          <w:szCs w:val="28"/>
        </w:rPr>
        <w:t xml:space="preserve"> № 105-п «Об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 Северо-Енисейский район Красноярского края</w:t>
      </w:r>
      <w:r w:rsidR="008726D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467DD" w:rsidRDefault="008467DD" w:rsidP="008467DD">
      <w:pPr>
        <w:tabs>
          <w:tab w:val="left" w:pos="993"/>
          <w:tab w:val="left" w:pos="5103"/>
        </w:tabs>
        <w:ind w:firstLine="709"/>
        <w:jc w:val="both"/>
        <w:rPr>
          <w:sz w:val="28"/>
          <w:szCs w:val="28"/>
        </w:rPr>
      </w:pPr>
      <w:r w:rsidRPr="008467DD">
        <w:rPr>
          <w:sz w:val="28"/>
          <w:szCs w:val="28"/>
        </w:rPr>
        <w:t>2) от 25.09.2018 № 294-п «О внесении изменений в постановление администрации Северо-Енисейского района от 13.04.2018 № 105-п «Об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 Северо-Енисейский район Красноярского края»</w:t>
      </w:r>
      <w:r>
        <w:rPr>
          <w:sz w:val="28"/>
          <w:szCs w:val="28"/>
        </w:rPr>
        <w:t>;</w:t>
      </w:r>
    </w:p>
    <w:p w:rsidR="008467DD" w:rsidRDefault="008467DD" w:rsidP="00D809FC">
      <w:pPr>
        <w:tabs>
          <w:tab w:val="left" w:pos="993"/>
          <w:tab w:val="left" w:pos="5103"/>
        </w:tabs>
        <w:ind w:firstLine="709"/>
        <w:jc w:val="both"/>
        <w:rPr>
          <w:sz w:val="28"/>
          <w:szCs w:val="28"/>
        </w:rPr>
      </w:pPr>
      <w:r w:rsidRPr="008467DD">
        <w:rPr>
          <w:sz w:val="28"/>
          <w:szCs w:val="28"/>
        </w:rPr>
        <w:t>3) от 20.11.2019 № 438-п «О внесении изменений в постановление администрации Северо-Енисейского района от 13.04.2018 № 105-п «Об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 Северо-Енисейский район Красноярского края»</w:t>
      </w:r>
      <w:r>
        <w:rPr>
          <w:sz w:val="28"/>
          <w:szCs w:val="28"/>
        </w:rPr>
        <w:t>.</w:t>
      </w:r>
    </w:p>
    <w:p w:rsidR="002935CA" w:rsidRDefault="00D809FC" w:rsidP="002935CA">
      <w:pPr>
        <w:tabs>
          <w:tab w:val="left" w:pos="993"/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D4297">
        <w:rPr>
          <w:sz w:val="28"/>
          <w:szCs w:val="28"/>
        </w:rPr>
        <w:t>Контроль за</w:t>
      </w:r>
      <w:proofErr w:type="gramEnd"/>
      <w:r w:rsidR="003D42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4297" w:rsidRDefault="00D809FC" w:rsidP="002935CA">
      <w:pPr>
        <w:tabs>
          <w:tab w:val="left" w:pos="993"/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35CA" w:rsidRPr="002F0D65">
        <w:rPr>
          <w:sz w:val="28"/>
          <w:szCs w:val="28"/>
        </w:rPr>
        <w:t>Настоящее</w:t>
      </w:r>
      <w:r w:rsidR="002935CA" w:rsidRPr="000E071D">
        <w:rPr>
          <w:sz w:val="28"/>
          <w:szCs w:val="28"/>
        </w:rPr>
        <w:t xml:space="preserve"> постановление вступает в силу со дня подписания</w:t>
      </w:r>
      <w:r w:rsidR="002935CA">
        <w:rPr>
          <w:sz w:val="28"/>
          <w:szCs w:val="28"/>
        </w:rPr>
        <w:t xml:space="preserve">, </w:t>
      </w:r>
      <w:r w:rsidR="002935CA" w:rsidRPr="000E071D">
        <w:rPr>
          <w:sz w:val="28"/>
          <w:szCs w:val="28"/>
        </w:rPr>
        <w:lastRenderedPageBreak/>
        <w:t>подлежит опубликован</w:t>
      </w:r>
      <w:r w:rsidR="00A841C9">
        <w:rPr>
          <w:sz w:val="28"/>
          <w:szCs w:val="28"/>
        </w:rPr>
        <w:t>ию в газете «Северо-Енисейский в</w:t>
      </w:r>
      <w:r w:rsidR="002935CA" w:rsidRPr="000E071D">
        <w:rPr>
          <w:sz w:val="28"/>
          <w:szCs w:val="28"/>
        </w:rPr>
        <w:t>естник</w:t>
      </w:r>
      <w:r w:rsidR="002935CA" w:rsidRPr="0048230E">
        <w:rPr>
          <w:b/>
          <w:sz w:val="28"/>
          <w:szCs w:val="28"/>
        </w:rPr>
        <w:t>»</w:t>
      </w:r>
      <w:r w:rsidR="002935CA">
        <w:rPr>
          <w:b/>
          <w:sz w:val="28"/>
          <w:szCs w:val="28"/>
        </w:rPr>
        <w:t xml:space="preserve"> </w:t>
      </w:r>
      <w:r w:rsidR="002935CA">
        <w:rPr>
          <w:sz w:val="28"/>
          <w:szCs w:val="28"/>
        </w:rPr>
        <w:t>и</w:t>
      </w:r>
      <w:r w:rsidR="002935CA">
        <w:rPr>
          <w:b/>
          <w:sz w:val="28"/>
          <w:szCs w:val="28"/>
        </w:rPr>
        <w:t xml:space="preserve"> </w:t>
      </w:r>
      <w:r w:rsidR="00CE613A" w:rsidRPr="00B05E7A">
        <w:rPr>
          <w:sz w:val="27"/>
          <w:szCs w:val="27"/>
        </w:rPr>
        <w:t>размещению на официальном сайте Северо-Енисейского района в информационно-телекоммуникационной сети «Интернет</w:t>
      </w:r>
      <w:r w:rsidR="00CE613A">
        <w:rPr>
          <w:sz w:val="27"/>
          <w:szCs w:val="27"/>
        </w:rPr>
        <w:t>»</w:t>
      </w:r>
      <w:r w:rsidR="003D4297">
        <w:rPr>
          <w:sz w:val="28"/>
          <w:szCs w:val="28"/>
        </w:rPr>
        <w:t>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jc w:val="both"/>
        <w:rPr>
          <w:sz w:val="28"/>
          <w:szCs w:val="28"/>
        </w:rPr>
      </w:pPr>
    </w:p>
    <w:p w:rsidR="00D809FC" w:rsidRDefault="00FE4474" w:rsidP="00D809FC">
      <w:pPr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eastAsia="SimSun"/>
          <w:sz w:val="28"/>
          <w:szCs w:val="28"/>
          <w:lang w:eastAsia="ar-SA"/>
        </w:rPr>
        <w:t>исполняющий</w:t>
      </w:r>
      <w:proofErr w:type="gramEnd"/>
      <w:r>
        <w:rPr>
          <w:rFonts w:eastAsia="SimSun"/>
          <w:sz w:val="28"/>
          <w:szCs w:val="28"/>
          <w:lang w:eastAsia="ar-SA"/>
        </w:rPr>
        <w:t xml:space="preserve"> полномочия</w:t>
      </w:r>
    </w:p>
    <w:p w:rsidR="00FE4474" w:rsidRDefault="00FE4474" w:rsidP="00D809FC">
      <w:pPr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Главы Северо-Енисейского района,</w:t>
      </w:r>
    </w:p>
    <w:p w:rsidR="00FE4474" w:rsidRPr="00D809FC" w:rsidRDefault="00FE4474" w:rsidP="00D809FC">
      <w:pPr>
        <w:rPr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первый заместитель главы района                                                  А.Э. Перепелица</w:t>
      </w:r>
    </w:p>
    <w:p w:rsidR="00D809FC" w:rsidRDefault="00D809FC" w:rsidP="00D809FC">
      <w:pPr>
        <w:outlineLvl w:val="2"/>
        <w:rPr>
          <w:bCs/>
          <w:sz w:val="28"/>
          <w:szCs w:val="28"/>
        </w:rPr>
        <w:sectPr w:rsidR="00D809FC" w:rsidSect="003D429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09FC" w:rsidRPr="00A841C9" w:rsidRDefault="00D809FC" w:rsidP="00D809F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841C9">
        <w:rPr>
          <w:rFonts w:ascii="Times New Roman" w:hAnsi="Times New Roman" w:cs="Times New Roman"/>
          <w:b w:val="0"/>
        </w:rPr>
        <w:lastRenderedPageBreak/>
        <w:t>Приложение</w:t>
      </w:r>
    </w:p>
    <w:p w:rsidR="00D809FC" w:rsidRPr="00A841C9" w:rsidRDefault="00D809FC" w:rsidP="00D809F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841C9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D809FC" w:rsidRPr="00A841C9" w:rsidRDefault="00D809FC" w:rsidP="00D809F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841C9">
        <w:rPr>
          <w:rFonts w:ascii="Times New Roman" w:hAnsi="Times New Roman" w:cs="Times New Roman"/>
          <w:b w:val="0"/>
        </w:rPr>
        <w:t xml:space="preserve"> Северо-Енисейского района</w:t>
      </w:r>
    </w:p>
    <w:p w:rsidR="003D4297" w:rsidRPr="00A841C9" w:rsidRDefault="0078557C" w:rsidP="00A841C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A841C9" w:rsidRPr="00A841C9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u w:val="single"/>
        </w:rPr>
        <w:t xml:space="preserve">19.06.2024 </w:t>
      </w:r>
      <w:r w:rsidR="00A841C9" w:rsidRPr="00A841C9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u w:val="single"/>
        </w:rPr>
        <w:t>247-п</w:t>
      </w:r>
    </w:p>
    <w:p w:rsidR="00A841C9" w:rsidRDefault="00A841C9" w:rsidP="00A841C9">
      <w:pPr>
        <w:pStyle w:val="ConsPlusTitle"/>
        <w:jc w:val="right"/>
        <w:rPr>
          <w:rFonts w:ascii="Times New Roman" w:hAnsi="Times New Roman" w:cs="Times New Roman"/>
          <w:b w:val="0"/>
          <w:sz w:val="24"/>
        </w:rPr>
      </w:pPr>
    </w:p>
    <w:p w:rsidR="00A841C9" w:rsidRPr="00A841C9" w:rsidRDefault="00A841C9" w:rsidP="00A841C9">
      <w:pPr>
        <w:pStyle w:val="ConsPlusTitle"/>
        <w:jc w:val="right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D809FC" w:rsidRPr="00A841C9" w:rsidRDefault="00D809FC" w:rsidP="00D809FC">
      <w:pPr>
        <w:tabs>
          <w:tab w:val="left" w:pos="5103"/>
        </w:tabs>
        <w:jc w:val="center"/>
        <w:rPr>
          <w:b/>
          <w:color w:val="000000" w:themeColor="text1"/>
          <w:sz w:val="28"/>
          <w:szCs w:val="28"/>
        </w:rPr>
      </w:pPr>
      <w:r w:rsidRPr="00A841C9">
        <w:rPr>
          <w:b/>
          <w:color w:val="000000" w:themeColor="text1"/>
          <w:sz w:val="28"/>
          <w:szCs w:val="28"/>
        </w:rPr>
        <w:t>Порядок ведения реестра муниципального имущества</w:t>
      </w:r>
    </w:p>
    <w:p w:rsidR="00D809FC" w:rsidRPr="00A841C9" w:rsidRDefault="00D809FC" w:rsidP="00D809FC">
      <w:pPr>
        <w:tabs>
          <w:tab w:val="left" w:pos="5103"/>
        </w:tabs>
        <w:jc w:val="center"/>
        <w:rPr>
          <w:b/>
          <w:color w:val="000000" w:themeColor="text1"/>
          <w:sz w:val="28"/>
          <w:szCs w:val="28"/>
        </w:rPr>
      </w:pPr>
      <w:r w:rsidRPr="00A841C9">
        <w:rPr>
          <w:b/>
          <w:color w:val="000000" w:themeColor="text1"/>
          <w:sz w:val="28"/>
          <w:szCs w:val="28"/>
        </w:rPr>
        <w:t>муниципального образования Северо-Енисейский муниципальный район</w:t>
      </w:r>
    </w:p>
    <w:p w:rsidR="00D809FC" w:rsidRPr="00A841C9" w:rsidRDefault="00D809FC" w:rsidP="00D809FC">
      <w:pPr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 w:rsidRPr="00A841C9">
        <w:rPr>
          <w:b/>
          <w:color w:val="000000" w:themeColor="text1"/>
          <w:sz w:val="28"/>
          <w:szCs w:val="28"/>
        </w:rPr>
        <w:t>Красноярского края</w:t>
      </w:r>
    </w:p>
    <w:p w:rsidR="00D809FC" w:rsidRPr="00A841C9" w:rsidRDefault="00D809FC" w:rsidP="00D809FC">
      <w:pPr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3D4297" w:rsidRPr="00A841C9" w:rsidRDefault="003D4297" w:rsidP="00D809FC">
      <w:pPr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 w:rsidRPr="00A841C9">
        <w:rPr>
          <w:color w:val="000000" w:themeColor="text1"/>
          <w:sz w:val="28"/>
          <w:szCs w:val="28"/>
        </w:rPr>
        <w:t>I. Общие положения</w:t>
      </w:r>
    </w:p>
    <w:p w:rsidR="00D809FC" w:rsidRPr="00A841C9" w:rsidRDefault="003D4297" w:rsidP="00D809FC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841C9">
        <w:rPr>
          <w:color w:val="000000" w:themeColor="text1"/>
          <w:sz w:val="28"/>
          <w:szCs w:val="28"/>
        </w:rPr>
        <w:t xml:space="preserve">1. </w:t>
      </w:r>
      <w:r w:rsidR="00D809FC" w:rsidRPr="00A841C9">
        <w:rPr>
          <w:color w:val="000000" w:themeColor="text1"/>
          <w:sz w:val="28"/>
          <w:szCs w:val="28"/>
        </w:rPr>
        <w:t xml:space="preserve">Настоящий Порядок устанавливает правила ведения </w:t>
      </w:r>
      <w:r w:rsidR="0015491E" w:rsidRPr="00A841C9">
        <w:rPr>
          <w:color w:val="000000" w:themeColor="text1"/>
          <w:sz w:val="28"/>
          <w:szCs w:val="28"/>
        </w:rPr>
        <w:t>реестра</w:t>
      </w:r>
      <w:r w:rsidR="00D809FC" w:rsidRPr="00A841C9">
        <w:rPr>
          <w:color w:val="000000" w:themeColor="text1"/>
          <w:sz w:val="28"/>
          <w:szCs w:val="28"/>
        </w:rPr>
        <w:t xml:space="preserve"> муниципального имущества, в том числе состав подлежащего учету муниципального имущества и порядок его учета, состав сведений, подлежащих отражению в </w:t>
      </w:r>
      <w:r w:rsidR="0015491E" w:rsidRPr="00A841C9">
        <w:rPr>
          <w:color w:val="000000" w:themeColor="text1"/>
          <w:sz w:val="28"/>
          <w:szCs w:val="28"/>
        </w:rPr>
        <w:t>реестре</w:t>
      </w:r>
      <w:r w:rsidR="00D809FC" w:rsidRPr="00A841C9">
        <w:rPr>
          <w:color w:val="000000" w:themeColor="text1"/>
          <w:sz w:val="28"/>
          <w:szCs w:val="28"/>
        </w:rPr>
        <w:t>, а также порядок предос</w:t>
      </w:r>
      <w:r w:rsidR="0015491E" w:rsidRPr="00A841C9">
        <w:rPr>
          <w:color w:val="000000" w:themeColor="text1"/>
          <w:sz w:val="28"/>
          <w:szCs w:val="28"/>
        </w:rPr>
        <w:t>тавления содержащейся в реестре</w:t>
      </w:r>
      <w:r w:rsidR="00D809FC" w:rsidRPr="00A841C9">
        <w:rPr>
          <w:color w:val="000000" w:themeColor="text1"/>
          <w:sz w:val="28"/>
          <w:szCs w:val="28"/>
        </w:rPr>
        <w:t xml:space="preserve"> информации о муниципальном имуществе</w:t>
      </w:r>
      <w:r w:rsidR="0015491E" w:rsidRPr="00A841C9">
        <w:rPr>
          <w:color w:val="000000" w:themeColor="text1"/>
          <w:sz w:val="28"/>
          <w:szCs w:val="28"/>
        </w:rPr>
        <w:t xml:space="preserve"> муниципального образования Северо-Енисейский муниципальный район Красноярского края (далее - реестр)</w:t>
      </w:r>
      <w:r w:rsidR="00D809FC" w:rsidRPr="00A841C9">
        <w:rPr>
          <w:color w:val="000000" w:themeColor="text1"/>
          <w:sz w:val="28"/>
          <w:szCs w:val="28"/>
        </w:rPr>
        <w:t>.</w:t>
      </w:r>
    </w:p>
    <w:p w:rsidR="00D809FC" w:rsidRPr="00A841C9" w:rsidRDefault="00D809FC" w:rsidP="00D809FC">
      <w:pPr>
        <w:pStyle w:val="a3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100014"/>
      <w:bookmarkEnd w:id="1"/>
      <w:r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 w:rsidR="00607E25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Северо-Енисейский муниципальный район Красноярского края (далее – муниципальное имущество)</w:t>
      </w:r>
      <w:r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</w:t>
      </w:r>
      <w:r w:rsidR="00607E2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превышает размер, определенный р</w:t>
      </w:r>
      <w:r w:rsidR="001032AE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ешением Северо-Енисейского районного Совета депутатов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</w:t>
      </w:r>
      <w:r w:rsidR="00607E2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Северо-Енисейского районного Совета депутатов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100017"/>
      <w:bookmarkStart w:id="3" w:name="100020"/>
      <w:bookmarkEnd w:id="2"/>
      <w:bookmarkEnd w:id="3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бюдже</w:t>
      </w:r>
      <w:r w:rsidR="00FE44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 Северо-Енисейского района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4D13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Северо-Енисейского района</w:t>
      </w:r>
      <w:r w:rsidR="00FE44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13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9FC" w:rsidRPr="00A841C9" w:rsidRDefault="001032AE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809FC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809FC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>еестра осуществляет уполномоченный орган администрации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Северо-Енисейского района</w:t>
      </w:r>
      <w:r w:rsidR="00463331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правами юридического лица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809FC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муниципальным имуществом администрации Северо-Енисейского района (далее по тексту - Комитет)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592C3A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Комитетом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D170C" w:rsidRPr="00A841C9" w:rsidRDefault="002D170C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выписки из реестра является муниципальной услугой и предоставляется в соответствии с административным регламентом, утвержденным нормативным правовым актом администрации Северо-Енисейского района.</w:t>
      </w:r>
    </w:p>
    <w:p w:rsidR="00592C3A" w:rsidRPr="00A841C9" w:rsidRDefault="002D170C" w:rsidP="00592C3A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Реестр веде</w:t>
      </w:r>
      <w:r w:rsidR="003D4297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5D3B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92C3A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многофункциональной автоматизированной </w:t>
      </w:r>
      <w:r w:rsidR="00592C3A" w:rsidRPr="00A84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межведо</w:t>
      </w:r>
      <w:r w:rsidR="0002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мственной информационной системе</w:t>
      </w:r>
      <w:r w:rsidR="00592C3A" w:rsidRPr="00A84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централизованного учета объектов земельно-имущественного комплекса Красноярского края</w:t>
      </w:r>
      <w:r w:rsidR="006157F7" w:rsidRPr="00A84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(ГМИС)</w:t>
      </w:r>
      <w:r w:rsidR="001A637D" w:rsidRPr="00A84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 w:rsidR="002D170C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Северо-Енисейский муниципальный район Красноярского края (далее – муниципальное образование)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2D170C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 образованию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муниципальному бюджетному учреждению, муниципальному казенному учреждению, муниципальному автономному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Неотъемлемой частью реестра являются: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иные документы, предусмотренные правовыми актами </w:t>
      </w:r>
      <w:r w:rsidR="002D170C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 Сведения, содержащиеся в реестре, хранятся в соответствии с Федеральным законом от 22</w:t>
      </w:r>
      <w:r w:rsidR="008C108E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.10.2004 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 125-ФЗ </w:t>
      </w:r>
      <w:r w:rsidR="001032AE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архивном деле в Рос</w:t>
      </w:r>
      <w:r w:rsidR="001032AE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Федерации»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7F15" w:rsidRPr="00A841C9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297" w:rsidRPr="00A841C9" w:rsidRDefault="003D4297" w:rsidP="001032AE">
      <w:pPr>
        <w:pStyle w:val="a3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II. Состав сведений, подлежащих отражению в реестре</w:t>
      </w:r>
    </w:p>
    <w:p w:rsidR="008C108E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</w:t>
      </w:r>
    </w:p>
    <w:p w:rsidR="008C108E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разделы 1, 2, 3 сведения вносятся с приложением подтверждающих документов.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земельного участка;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стоимости земельного участка;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назначение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инвентарный номер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стоимости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назначение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 (местоположение) объекта учета (с указанием кода ОКТМО);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инвентарный номер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стоимости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назначение объекта учета;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номер (с датой присвоения);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стоимости судна;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произведенных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ремонте, модернизации судна;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стоимости;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стоимости доли;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правообладателях;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(при необходимости).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Pr="00A841C9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297" w:rsidRPr="00A841C9" w:rsidRDefault="003D4297" w:rsidP="00E74B45">
      <w:pPr>
        <w:pStyle w:val="a3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III. Порядок учета муниципального имущества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учета), направить в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</w:t>
      </w:r>
      <w:r w:rsidR="00E2196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A84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первом</w:t>
        </w:r>
      </w:hyperlink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18. В случае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 w:rsidRPr="00A84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первом</w:t>
        </w:r>
      </w:hyperlink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реквизитов документов, подтверждающих засекречивание этих сведений.</w:t>
      </w:r>
    </w:p>
    <w:p w:rsidR="003D4297" w:rsidRPr="00A841C9" w:rsidRDefault="00E74B45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="003D4297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A84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пунктах 15 - 18</w:t>
        </w:r>
      </w:hyperlink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направляются в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правообладателем или лицом, которому имущество принадлежало на вещном праве, на бумажном носителе</w:t>
      </w:r>
      <w:r w:rsidR="00AB107F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подписи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Комитетом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Pr="00A841C9" w:rsidRDefault="00E74B45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Комитет </w:t>
      </w:r>
      <w:r w:rsidR="003D4297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установлены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</w:t>
      </w:r>
      <w:r w:rsidR="00AB107F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</w:t>
      </w:r>
      <w:r w:rsidR="00156CB0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Комитетом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предусмотренного </w:t>
      </w:r>
      <w:hyperlink r:id="rId10" w:anchor="1223" w:history="1">
        <w:r w:rsidR="00E74B45" w:rsidRPr="00A84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подпунктом «</w:t>
        </w:r>
        <w:r w:rsidRPr="00A84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</w:hyperlink>
      <w:r w:rsidR="00E74B45" w:rsidRPr="00A841C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»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пункта,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7-дневный срок:</w:t>
      </w:r>
      <w:proofErr w:type="gramEnd"/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="00156CB0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с дополнительными документами, подтверждающими недостающие в реестре сведения).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 </w:t>
      </w:r>
      <w:proofErr w:type="gramStart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осуществляется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Комитетом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порядке, установленном </w:t>
      </w:r>
      <w:hyperlink r:id="rId11" w:anchor="1015" w:history="1">
        <w:r w:rsidRPr="00A84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пунктами 15 - 23</w:t>
        </w:r>
      </w:hyperlink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E74B45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Комитетом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самостоятельно.</w:t>
      </w:r>
    </w:p>
    <w:p w:rsidR="003D4297" w:rsidRPr="00A841C9" w:rsidRDefault="00E26B01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26. Заявления, обращения</w:t>
      </w:r>
      <w:r w:rsidR="003D4297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требования, предусмотренные настоящим Порядком, направляются в 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на бумажном носителе в форме письма 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Правообладателя (с приложением надлежащим образом заверенных правоустанавливающих документов), или в электронной форме согласно требованиям программного продукта ГМИС</w:t>
      </w:r>
      <w:r w:rsidR="003D4297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4B45" w:rsidRPr="00A841C9" w:rsidRDefault="00E74B45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297" w:rsidRPr="00A841C9" w:rsidRDefault="003D4297" w:rsidP="00E74B45">
      <w:pPr>
        <w:pStyle w:val="a3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IV. Предоставление информации из реестра</w:t>
      </w:r>
    </w:p>
    <w:p w:rsidR="003D4297" w:rsidRPr="00A841C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1027"/>
      <w:bookmarkStart w:id="5" w:name="1"/>
      <w:bookmarkEnd w:id="4"/>
      <w:bookmarkEnd w:id="5"/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</w:t>
      </w:r>
      <w:r w:rsidR="00E26B01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841C9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E26B01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A841C9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административным</w:t>
      </w:r>
      <w:r w:rsidR="00E26B01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регламенто</w:t>
      </w:r>
      <w:r w:rsidR="00A841C9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26B01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утвержденн</w:t>
      </w:r>
      <w:r w:rsidR="00A841C9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 правовым актом администрации С</w:t>
      </w:r>
      <w:r w:rsidR="00E26B01"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еверо-Енисейского района</w:t>
      </w: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24DC" w:rsidRPr="00A841C9" w:rsidRDefault="002424DC" w:rsidP="002424DC">
      <w:pPr>
        <w:pStyle w:val="a3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4DC" w:rsidRPr="00A841C9" w:rsidRDefault="002424DC" w:rsidP="002424DC">
      <w:pPr>
        <w:pStyle w:val="a3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V. Последствия нарушения порядка учета и ведения реестра и порядка предоставления информации, содержащейся в реестре</w:t>
      </w:r>
    </w:p>
    <w:p w:rsidR="002424DC" w:rsidRPr="00A841C9" w:rsidRDefault="002424DC" w:rsidP="002424DC">
      <w:pPr>
        <w:pStyle w:val="a3"/>
        <w:ind w:firstLine="3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4DC" w:rsidRPr="00A841C9" w:rsidRDefault="002424DC" w:rsidP="002424D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30. Н</w:t>
      </w:r>
      <w:r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1A637D" w:rsidRPr="00A841C9" w:rsidRDefault="002424DC" w:rsidP="001A63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001A637D" w:rsidRPr="00A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организаций - правообладатели и муниципальные органы исполнительной власти, иные органы и (или)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имуществе, объектах учета, либо представление недостоверных и (или) неполных сведений о нем в Комитет. </w:t>
      </w:r>
    </w:p>
    <w:p w:rsidR="00AB107F" w:rsidRPr="00A841C9" w:rsidRDefault="001B616E" w:rsidP="00AB107F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 </w:t>
      </w:r>
      <w:r w:rsidR="002424DC"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убытков, причиненных муниципальному образованию</w:t>
      </w:r>
      <w:r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4DC"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</w:t>
      </w:r>
      <w:r w:rsidR="00A841C9" w:rsidRPr="00A8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AB107F" w:rsidRPr="00A841C9" w:rsidSect="00A841C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379"/>
    <w:multiLevelType w:val="multilevel"/>
    <w:tmpl w:val="8A348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15A11"/>
    <w:multiLevelType w:val="multilevel"/>
    <w:tmpl w:val="F68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00447"/>
    <w:rsid w:val="000204BA"/>
    <w:rsid w:val="000E5E45"/>
    <w:rsid w:val="001032AE"/>
    <w:rsid w:val="0014250A"/>
    <w:rsid w:val="0015491E"/>
    <w:rsid w:val="00156CB0"/>
    <w:rsid w:val="001A637D"/>
    <w:rsid w:val="001B616E"/>
    <w:rsid w:val="00206427"/>
    <w:rsid w:val="002424DC"/>
    <w:rsid w:val="002935CA"/>
    <w:rsid w:val="002D13CB"/>
    <w:rsid w:val="002D170C"/>
    <w:rsid w:val="003D4297"/>
    <w:rsid w:val="00463331"/>
    <w:rsid w:val="004C3EF0"/>
    <w:rsid w:val="004D13BD"/>
    <w:rsid w:val="00556CEA"/>
    <w:rsid w:val="00592C3A"/>
    <w:rsid w:val="005D3B10"/>
    <w:rsid w:val="00607E25"/>
    <w:rsid w:val="006157F7"/>
    <w:rsid w:val="00760E3B"/>
    <w:rsid w:val="00777F15"/>
    <w:rsid w:val="0078557C"/>
    <w:rsid w:val="008467DD"/>
    <w:rsid w:val="008726DB"/>
    <w:rsid w:val="008C108E"/>
    <w:rsid w:val="009E3E53"/>
    <w:rsid w:val="00A841C9"/>
    <w:rsid w:val="00AB107F"/>
    <w:rsid w:val="00AD6800"/>
    <w:rsid w:val="00BF05D1"/>
    <w:rsid w:val="00C1246D"/>
    <w:rsid w:val="00C24FBC"/>
    <w:rsid w:val="00CE613A"/>
    <w:rsid w:val="00D809FC"/>
    <w:rsid w:val="00E21965"/>
    <w:rsid w:val="00E26B01"/>
    <w:rsid w:val="00E74B45"/>
    <w:rsid w:val="00F26425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6DB"/>
    <w:pPr>
      <w:ind w:left="720"/>
      <w:contextualSpacing/>
    </w:pPr>
  </w:style>
  <w:style w:type="paragraph" w:customStyle="1" w:styleId="ConsTitle">
    <w:name w:val="ConsTitle"/>
    <w:rsid w:val="00D80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PlusTitle">
    <w:name w:val="ConsPlusTitle"/>
    <w:rsid w:val="00D80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9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9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C108E"/>
    <w:pPr>
      <w:widowControl/>
      <w:tabs>
        <w:tab w:val="left" w:pos="709"/>
      </w:tabs>
      <w:autoSpaceDE/>
      <w:autoSpaceDN/>
      <w:adjustRightInd/>
    </w:pPr>
    <w:rPr>
      <w:sz w:val="22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8C108E"/>
    <w:rPr>
      <w:rFonts w:ascii="Times New Roman" w:eastAsia="Times New Roman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6DB"/>
    <w:pPr>
      <w:ind w:left="720"/>
      <w:contextualSpacing/>
    </w:pPr>
  </w:style>
  <w:style w:type="paragraph" w:customStyle="1" w:styleId="ConsTitle">
    <w:name w:val="ConsTitle"/>
    <w:rsid w:val="00D80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PlusTitle">
    <w:name w:val="ConsPlusTitle"/>
    <w:rsid w:val="00D80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9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9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C108E"/>
    <w:pPr>
      <w:widowControl/>
      <w:tabs>
        <w:tab w:val="left" w:pos="709"/>
      </w:tabs>
      <w:autoSpaceDE/>
      <w:autoSpaceDN/>
      <w:adjustRightInd/>
    </w:pPr>
    <w:rPr>
      <w:sz w:val="22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8C108E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13</cp:revision>
  <cp:lastPrinted>2024-06-04T02:57:00Z</cp:lastPrinted>
  <dcterms:created xsi:type="dcterms:W3CDTF">2024-05-23T08:02:00Z</dcterms:created>
  <dcterms:modified xsi:type="dcterms:W3CDTF">2024-06-19T07:21:00Z</dcterms:modified>
</cp:coreProperties>
</file>