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DF" w:rsidRDefault="00A923DF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23DF" w:rsidRDefault="00A923D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923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23DF" w:rsidRDefault="00A923DF">
            <w:pPr>
              <w:pStyle w:val="ConsPlusNormal"/>
              <w:outlineLvl w:val="0"/>
            </w:pPr>
            <w:r>
              <w:t>22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23DF" w:rsidRDefault="00A923DF">
            <w:pPr>
              <w:pStyle w:val="ConsPlusNormal"/>
              <w:jc w:val="right"/>
              <w:outlineLvl w:val="0"/>
            </w:pPr>
            <w:r>
              <w:t>N 6-2397</w:t>
            </w:r>
          </w:p>
        </w:tc>
      </w:tr>
    </w:tbl>
    <w:p w:rsidR="00A923DF" w:rsidRDefault="00A923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jc w:val="center"/>
      </w:pPr>
      <w:r>
        <w:t>ЗАКОНОДАТЕЛЬНОЕ СОБРАНИЕ КРАСНОЯРСКОГО КРАЯ</w:t>
      </w:r>
    </w:p>
    <w:p w:rsidR="00A923DF" w:rsidRDefault="00A923DF">
      <w:pPr>
        <w:pStyle w:val="ConsPlusTitle"/>
        <w:jc w:val="center"/>
      </w:pPr>
    </w:p>
    <w:p w:rsidR="00A923DF" w:rsidRDefault="00A923DF">
      <w:pPr>
        <w:pStyle w:val="ConsPlusTitle"/>
        <w:jc w:val="center"/>
      </w:pPr>
      <w:r>
        <w:t>ЗАКОН</w:t>
      </w:r>
    </w:p>
    <w:p w:rsidR="00A923DF" w:rsidRDefault="00A923DF">
      <w:pPr>
        <w:pStyle w:val="ConsPlusTitle"/>
        <w:jc w:val="center"/>
      </w:pPr>
    </w:p>
    <w:p w:rsidR="00A923DF" w:rsidRDefault="00A923DF">
      <w:pPr>
        <w:pStyle w:val="ConsPlusTitle"/>
        <w:jc w:val="center"/>
      </w:pPr>
      <w:r>
        <w:t>КРАСНОЯРСКОГО КРАЯ</w:t>
      </w:r>
    </w:p>
    <w:p w:rsidR="00A923DF" w:rsidRDefault="00A923DF">
      <w:pPr>
        <w:pStyle w:val="ConsPlusTitle"/>
        <w:jc w:val="center"/>
      </w:pPr>
    </w:p>
    <w:p w:rsidR="00A923DF" w:rsidRDefault="00A923DF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A923DF" w:rsidRDefault="00A923DF">
      <w:pPr>
        <w:pStyle w:val="ConsPlusTitle"/>
        <w:jc w:val="center"/>
      </w:pPr>
      <w:r>
        <w:t>РАЙОНОВ, МУНИЦИПАЛЬНЫХ ОКРУГОВ И ГОРОДСКИХ ОКРУГОВ КРАЯ</w:t>
      </w:r>
    </w:p>
    <w:p w:rsidR="00A923DF" w:rsidRDefault="00A923DF">
      <w:pPr>
        <w:pStyle w:val="ConsPlusTitle"/>
        <w:jc w:val="center"/>
      </w:pPr>
      <w:r>
        <w:t>ОТДЕЛЬНЫМИ ГОСУДАРСТВЕННЫМИ ПОЛНОМОЧИЯМИ В ОБЛАСТИ ОХРАНЫ</w:t>
      </w:r>
    </w:p>
    <w:p w:rsidR="00A923DF" w:rsidRDefault="00A923DF">
      <w:pPr>
        <w:pStyle w:val="ConsPlusTitle"/>
        <w:jc w:val="center"/>
      </w:pPr>
      <w:r>
        <w:t>ТРУДА ПО ГОСУДАРСТВЕННОМУ УПРАВЛЕНИЮ ОХРАНОЙ ТРУДА</w:t>
      </w:r>
    </w:p>
    <w:p w:rsidR="00A923DF" w:rsidRDefault="00A923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23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F" w:rsidRDefault="00A923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F" w:rsidRDefault="00A923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3DF" w:rsidRDefault="00A923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3DF" w:rsidRDefault="00A923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05.12.2024 N 8-3408)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F" w:rsidRDefault="00A923DF">
            <w:pPr>
              <w:pStyle w:val="ConsPlusNormal"/>
            </w:pPr>
          </w:p>
        </w:tc>
      </w:tr>
    </w:tbl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bookmarkStart w:id="0" w:name="P17"/>
      <w:bookmarkEnd w:id="0"/>
      <w:r>
        <w:t>Статья 1. Наделение органов местного самоуправления муниципальных районов, муниципальных округов и городских округов края отдельными государственными полномочиями в области охраны труда по государственному управлению охраной труда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bookmarkStart w:id="1" w:name="P19"/>
      <w:bookmarkEnd w:id="1"/>
      <w:r>
        <w:t xml:space="preserve">1. Наделить 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самоуправления, муниципальные образования) согласно </w:t>
      </w:r>
      <w:hyperlink w:anchor="P106">
        <w:r>
          <w:rPr>
            <w:color w:val="0000FF"/>
          </w:rPr>
          <w:t>приложению 1</w:t>
        </w:r>
      </w:hyperlink>
      <w:r>
        <w:t xml:space="preserve"> к настоящему Закону отдельными государственными полномочиями в области охраны труда по государственному управлению охраной труда (далее - государственные полномочия).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2. Государственные полномочия, указанные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настоящей статьи, включают в себя: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gramStart"/>
      <w:r>
        <w:t xml:space="preserve">а) участие в расследовании несчастных случаев (в том числе групповых), произошедших на территории соответствующего муниципального образования,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в </w:t>
      </w:r>
      <w:hyperlink r:id="rId8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</w:t>
      </w:r>
      <w:proofErr w:type="gramEnd"/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б) осуществление государственной экспертизы условий труда в целях оценки фактических условий труда работников на территории соответствующего муниципального образования в </w:t>
      </w:r>
      <w:hyperlink r:id="rId9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r>
        <w:t xml:space="preserve">Статья 2. Срок осуществления органами местного самоуправления </w:t>
      </w:r>
      <w:r>
        <w:lastRenderedPageBreak/>
        <w:t>государственных полномочий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r>
        <w:t>Статья 3. Права и обязанности уполномоченного органа исполнительной власти края при осуществлении органами местного самоуправления государственных полномочий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Агентство труда и занятости населения Красноярского края (далее - уполномоченный орган исполнительной власти края) при осуществлении органами местного самоуправления государственных полномочий в пределах своей компетенции: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а) обеспечивает своевременное предоставление бюджетам муниципальных образований субвенций из краевого бюджета на осуществление государственных полномочий в объеме, утвержденном законом края о краевом бюджете;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б) издает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в) устанавливает периодичность, сроки и формы представления органами местного самоуправления отчетов об осуществлении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г) осуществляет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д) запрашивает и получает от органов местного самоуправления отчеты, документы, информацию, связанные с осуществлением государственных полномочий, а также об использовании финансовых средств, предоставленных на их осуществление;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е) оказывает консультационную и методическую помощь органам местного самоуправления в решении вопросов, связанных с осуществлением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ж) выносит обязательные для исполнения органами местного самоуправления письменные предписания по устранению допущенных органами местного самоуправления или их должностными лицами нарушений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з) взыскивает в установленном порядке использованные не по целевому назначению финансовые средства, предоставленные на осуществление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и) вносит предложения по совершенствованию деятельности органов местного самоуправления при осуществлении ими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к) направляет органам местного самоуправления документы и сведения, необходимые для осуществления государственных полномочий.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государственных полномочий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в пределах своей компетенции имеют право: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а) своевременно получать субвенции, предоставляемые из краевого бюджета на осуществление государственных полномочий, в объеме, утвержденном законом края о краевом бюджете;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б) использовать собственные материальные ресурсы и финансовые средства для осуществления государственных полномочий в случае и порядке, предусмотренных уставом муниципального образования;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в) принимать муниципальные правовые акты по вопросам осуществления государственных полномочий, за исключением вопросов, отнесенных к компетенции органов исполнительной власти края;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г) обжаловать в судебном порядке письменные предписания уполномоченного органа исполнительной власти края по устранению выявленных нарушений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д) получать консультативную и методическую помощь от уполномоченного органа исполнительной власти края по вопросам осуществления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gramStart"/>
      <w:r>
        <w:t xml:space="preserve">е) вносить в уполномоченный орган исполнительной власти края предложения по увеличению размера субвенций, передаваемых из краевого бюджета, в случае возникновения расходов по осуществлению государственных полномочий, не предусмотренных </w:t>
      </w:r>
      <w:hyperlink w:anchor="P136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бюджетам муниципальных образований на осуществление отдельных государственных полномочий в области охраны труда по государственному управлению охраной труда (приложение 2 к настоящему Закону);</w:t>
      </w:r>
      <w:proofErr w:type="gramEnd"/>
    </w:p>
    <w:p w:rsidR="00A923DF" w:rsidRDefault="00A923DF">
      <w:pPr>
        <w:pStyle w:val="ConsPlusNormal"/>
        <w:spacing w:before="240"/>
        <w:ind w:firstLine="540"/>
        <w:jc w:val="both"/>
      </w:pPr>
      <w:r>
        <w:t>ж) получать от уполномоченного органа исполнительной власти края документы и сведения, необходимые для осуществления государственных полномочий.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2. Органы местного самоуправления при осуществлении государственных полномочий в пределах своей компетенции обязаны: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а) осуществлять государственные полномочия надлежащим образом в соответствии с законодательством Российской Федерации, настоящим Законом и иными нормативными правовыми актами Красноярского края;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б) использовать по целевому назначению финансовые средства, предоставленные на осуществление государственных полномочий из краевого бюджета;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в) представлять уполномоченному органу исполнительной власти края отчеты, документы, информацию, связанные с осуществлением государственных полномочий, а также об использовании финансовых средств, предоставленных на осуществление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г) исполнять письменные предписания уполномоченного органа исполнительной власти края по устранению выявленных нарушений законодательства Российской Федерации и Красноярского края, допущенных при осуществлении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lastRenderedPageBreak/>
        <w:t xml:space="preserve">д) обеспечивать условия для беспрепятственного проведения уполномоченным органом исполнительной </w:t>
      </w:r>
      <w:proofErr w:type="gramStart"/>
      <w:r>
        <w:t>власти края проверок осуществления государственных полномочий</w:t>
      </w:r>
      <w:proofErr w:type="gramEnd"/>
      <w:r>
        <w:t xml:space="preserve"> и использования финансовых средств, предоставленных на эти цели;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е) в случае неиспользования до 31 декабря текущего финансового года средств, предоставленных из краевого бюджета на осуществление государственных полномочий, а также в случае прекращения исполнения передаваемых настоящим Законом государственных полномочий вернуть неиспользованные финансовые средства в краевой бюджет.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r>
        <w:t>Статья 5. Финансовое и материальное обеспечение государственных полномочий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 xml:space="preserve">1. На осуществление переданных органам местного самоуправления государственных полномочий, указанных в </w:t>
      </w:r>
      <w:hyperlink w:anchor="P17">
        <w:r>
          <w:rPr>
            <w:color w:val="0000FF"/>
          </w:rPr>
          <w:t>статье 1</w:t>
        </w:r>
      </w:hyperlink>
      <w:r>
        <w:t xml:space="preserve"> настоящего Закона, бюджетам муниципальных образований предоставляются финансовые средства в форме субвенций из краевого бюджета.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Показателями (критериями) распределения между муниципальными образованиями общего объема субвенций являются среднее количество несчастных случаев и среднее количество проведенных государственных экспертиз условий труда в целях оценки фактических условий труда работников на территории соответствующего муниципального образования за четыре года, предшествующих предыдущему году.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2. Общий объем субвенций для осуществления государственных полномочий определяется </w:t>
      </w:r>
      <w:proofErr w:type="gramStart"/>
      <w:r>
        <w:t xml:space="preserve">в соответствии с </w:t>
      </w:r>
      <w:hyperlink w:anchor="P136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бюджетам муниципальных образований на осуществление отдельных государственных полномочий в области охраны труда по государственному управлению</w:t>
      </w:r>
      <w:proofErr w:type="gramEnd"/>
      <w:r>
        <w:t xml:space="preserve"> охраной труда согласно приложению 2 к настоящему Закону и утверждается законом края о краевом бюджете.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3. Предоставление субвенций бюджетам муниципальных образований на осуществление государственных полномочий производится в пределах бюджетных ассигнований, предусмотренных законом края о краевом бюджете, в </w:t>
      </w:r>
      <w:hyperlink r:id="rId10">
        <w:r>
          <w:rPr>
            <w:color w:val="0000FF"/>
          </w:rPr>
          <w:t>порядке</w:t>
        </w:r>
      </w:hyperlink>
      <w:r>
        <w:t>, установленном Правительством Красноярского края.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4. Органам местного самоуправления запрещается использование финансовых средств, полученных на осуществление предусмотренных настоящим Законом государственных полномочий, на иные цели.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5. Порядок определения перечня подлежащих передаче материальных средств, необходимых для осуществления органами местного самоуправления государственных полномочий, в случае их предоставления, определяется агентством по управлению государственным имуществом Красноярского края.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государственных полномочий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1. Органы местного самоуправления представляют отчеты, документы и информацию об осуществлении государственных полномочий, а также об использовании средств субвенций, предоставленных на осуществление государственных полномочий, в уполномоченный орган исполнительной власти края.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lastRenderedPageBreak/>
        <w:t>2. Периодичность, формы и сроки представления отчетов, документов и информации устанавливаются уполномоченным органом исполнительной власти края.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r>
        <w:t xml:space="preserve">Статья 7.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 xml:space="preserve">1. Уполномоченный орган исполнительной власти края осуществляет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государственных полномочий путем проведения проверок, запросов отчетов, документов и информации об осуществлении государственных полномочий.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Формы, периодичность, сроки и </w:t>
      </w:r>
      <w:hyperlink r:id="rId11">
        <w:r>
          <w:rPr>
            <w:color w:val="0000FF"/>
          </w:rPr>
          <w:t>порядок</w:t>
        </w:r>
      </w:hyperlink>
      <w:r>
        <w:t xml:space="preserve"> проведения проверок устанавливаются уполномоченным органом исполнительной власти края.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органами местного самоуправления финансовых средств, предоставленных им для осуществления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законодательством Российской Федерации и Красноярского края.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государственных полномочий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1. Осуществление органами местного самоуправления государственных полномочий прекращается законом края.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2. Условиями прекращения осуществления органами местного самоуправления государственных полномочий являются: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а) вступление в силу федерального закона, в соответствии с которым осуществление органами местного самоуправления государственных полномочий становится невозможным;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б) невозможность обеспечения государственных полномочий необходимыми финансовыми средствами;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в) неисполнение или ненадлежащее исполнение органами местного самоуправления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г) вступление в силу закона края, прекращающего наделение органов местного самоуправления государственными полномочиями.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Настоящий Закон вступает в силу с 1 января 2024 года.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right"/>
      </w:pPr>
      <w:r>
        <w:t>Губернатор</w:t>
      </w:r>
    </w:p>
    <w:p w:rsidR="00A923DF" w:rsidRDefault="00A923DF">
      <w:pPr>
        <w:pStyle w:val="ConsPlusNormal"/>
        <w:jc w:val="right"/>
      </w:pPr>
      <w:r>
        <w:t>Красноярского края</w:t>
      </w:r>
    </w:p>
    <w:p w:rsidR="00A923DF" w:rsidRDefault="00A923DF">
      <w:pPr>
        <w:pStyle w:val="ConsPlusNormal"/>
        <w:jc w:val="right"/>
      </w:pPr>
      <w:r>
        <w:t>М.М.КОТЮКОВ</w:t>
      </w:r>
    </w:p>
    <w:p w:rsidR="00A923DF" w:rsidRDefault="00A923DF">
      <w:pPr>
        <w:pStyle w:val="ConsPlusNormal"/>
        <w:jc w:val="right"/>
      </w:pPr>
      <w:r>
        <w:t>29.12.2023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right"/>
        <w:outlineLvl w:val="0"/>
      </w:pPr>
      <w:r>
        <w:t>Приложение 1</w:t>
      </w:r>
    </w:p>
    <w:p w:rsidR="00A923DF" w:rsidRDefault="00A923DF">
      <w:pPr>
        <w:pStyle w:val="ConsPlusNormal"/>
        <w:jc w:val="right"/>
      </w:pPr>
      <w:r>
        <w:t>к Закону края</w:t>
      </w:r>
    </w:p>
    <w:p w:rsidR="00A923DF" w:rsidRDefault="00A923DF">
      <w:pPr>
        <w:pStyle w:val="ConsPlusNormal"/>
        <w:jc w:val="right"/>
      </w:pPr>
      <w:r>
        <w:t>от 22 декабря 2023 г. N 6-2397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jc w:val="center"/>
      </w:pPr>
      <w:bookmarkStart w:id="2" w:name="P106"/>
      <w:bookmarkEnd w:id="2"/>
      <w:r>
        <w:t>ПЕРЕЧЕНЬ</w:t>
      </w:r>
    </w:p>
    <w:p w:rsidR="00A923DF" w:rsidRDefault="00A923DF">
      <w:pPr>
        <w:pStyle w:val="ConsPlusTitle"/>
        <w:jc w:val="center"/>
      </w:pPr>
      <w:r>
        <w:t>МУНИЦИПАЛЬНЫХ ОБРАЗОВАНИЙ, ОРГАНЫ МЕСТНОГО САМОУПРАВЛЕНИЯ</w:t>
      </w:r>
    </w:p>
    <w:p w:rsidR="00A923DF" w:rsidRDefault="00A923D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НАДЕЛЯЮТСЯ ОТДЕЛЬНЫМИ ГОСУДАРСТВЕННЫМИ ПОЛНОМОЧИЯМИ</w:t>
      </w:r>
    </w:p>
    <w:p w:rsidR="00A923DF" w:rsidRDefault="00A923DF">
      <w:pPr>
        <w:pStyle w:val="ConsPlusTitle"/>
        <w:jc w:val="center"/>
      </w:pPr>
      <w:r>
        <w:t>В ОБЛАСТИ ОХРАНЫ ТРУДА ПО ГОСУДАРСТВЕННОМУ УПРАВЛЕНИЮ</w:t>
      </w:r>
    </w:p>
    <w:p w:rsidR="00A923DF" w:rsidRDefault="00A923DF">
      <w:pPr>
        <w:pStyle w:val="ConsPlusTitle"/>
        <w:jc w:val="center"/>
      </w:pPr>
      <w:r>
        <w:t>ОХРАНОЙ ТРУДА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1. Городской округ город Ачинск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2. Городской округ город Красноярск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3. Городской округ город </w:t>
      </w:r>
      <w:proofErr w:type="spellStart"/>
      <w:r>
        <w:t>Лесосибирск</w:t>
      </w:r>
      <w:proofErr w:type="spellEnd"/>
    </w:p>
    <w:p w:rsidR="00A923DF" w:rsidRDefault="00A923DF">
      <w:pPr>
        <w:pStyle w:val="ConsPlusNormal"/>
        <w:spacing w:before="240"/>
        <w:ind w:firstLine="540"/>
        <w:jc w:val="both"/>
      </w:pPr>
      <w:r>
        <w:t>4. Городской округ город Норильск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5. ЗАТО город Железногорск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6. </w:t>
      </w:r>
      <w:proofErr w:type="spellStart"/>
      <w:r>
        <w:t>Богучанский</w:t>
      </w:r>
      <w:proofErr w:type="spellEnd"/>
      <w:r>
        <w:t xml:space="preserve">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7. </w:t>
      </w:r>
      <w:proofErr w:type="spellStart"/>
      <w:r>
        <w:t>Емельяновский</w:t>
      </w:r>
      <w:proofErr w:type="spellEnd"/>
      <w:r>
        <w:t xml:space="preserve">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8. Енисейский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9. </w:t>
      </w:r>
      <w:proofErr w:type="spellStart"/>
      <w:r>
        <w:t>Кежемский</w:t>
      </w:r>
      <w:proofErr w:type="spellEnd"/>
      <w:r>
        <w:t xml:space="preserve">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10. </w:t>
      </w:r>
      <w:proofErr w:type="spellStart"/>
      <w:r>
        <w:t>Курагинский</w:t>
      </w:r>
      <w:proofErr w:type="spellEnd"/>
      <w:r>
        <w:t xml:space="preserve">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11. </w:t>
      </w:r>
      <w:proofErr w:type="spellStart"/>
      <w:r>
        <w:t>Мотыгинский</w:t>
      </w:r>
      <w:proofErr w:type="spellEnd"/>
      <w:r>
        <w:t xml:space="preserve">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12. Северо-Енисейский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13. Туруханский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14. Эвенкийский муниципальный район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 xml:space="preserve">15. </w:t>
      </w:r>
      <w:proofErr w:type="spellStart"/>
      <w:r>
        <w:t>Шарыповский</w:t>
      </w:r>
      <w:proofErr w:type="spellEnd"/>
      <w:r>
        <w:t xml:space="preserve"> муниципальный округ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right"/>
        <w:outlineLvl w:val="0"/>
      </w:pPr>
      <w:r>
        <w:t>Приложение 2</w:t>
      </w:r>
    </w:p>
    <w:p w:rsidR="00A923DF" w:rsidRDefault="00A923DF">
      <w:pPr>
        <w:pStyle w:val="ConsPlusNormal"/>
        <w:jc w:val="right"/>
      </w:pPr>
      <w:r>
        <w:t>к Закону края</w:t>
      </w:r>
    </w:p>
    <w:p w:rsidR="00A923DF" w:rsidRDefault="00A923DF">
      <w:pPr>
        <w:pStyle w:val="ConsPlusNormal"/>
        <w:jc w:val="right"/>
      </w:pPr>
      <w:r>
        <w:t>от 22 декабря 2023 г. N 6-2397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Title"/>
        <w:jc w:val="center"/>
      </w:pPr>
      <w:bookmarkStart w:id="3" w:name="P136"/>
      <w:bookmarkEnd w:id="3"/>
      <w:r>
        <w:t>ПОРЯДОК</w:t>
      </w:r>
    </w:p>
    <w:p w:rsidR="00A923DF" w:rsidRDefault="00A923DF">
      <w:pPr>
        <w:pStyle w:val="ConsPlusTitle"/>
        <w:jc w:val="center"/>
      </w:pPr>
      <w:r>
        <w:t xml:space="preserve">ОПРЕДЕЛЕНИЯ ОБЩЕГО ОБЪЕМА СУБВЕНЦИЙ БЮДЖЕТАМ </w:t>
      </w:r>
      <w:r>
        <w:lastRenderedPageBreak/>
        <w:t>МУНИЦИПАЛЬНЫХ</w:t>
      </w:r>
    </w:p>
    <w:p w:rsidR="00A923DF" w:rsidRDefault="00A923DF">
      <w:pPr>
        <w:pStyle w:val="ConsPlusTitle"/>
        <w:jc w:val="center"/>
      </w:pPr>
      <w:r>
        <w:t>ОБРАЗОВАНИЙ НА ОСУЩЕСТВЛЕНИЕ ОТДЕЛЬНЫХ ГОСУДАРСТВЕННЫХ</w:t>
      </w:r>
    </w:p>
    <w:p w:rsidR="00A923DF" w:rsidRDefault="00A923DF">
      <w:pPr>
        <w:pStyle w:val="ConsPlusTitle"/>
        <w:jc w:val="center"/>
      </w:pPr>
      <w:r>
        <w:t xml:space="preserve">ПОЛНОМОЧИЙ В ОБЛАСТИ ОХРАНЫ ТРУДА ПО </w:t>
      </w:r>
      <w:proofErr w:type="gramStart"/>
      <w:r>
        <w:t>ГОСУДАРСТВЕННОМУ</w:t>
      </w:r>
      <w:proofErr w:type="gramEnd"/>
    </w:p>
    <w:p w:rsidR="00A923DF" w:rsidRDefault="00A923DF">
      <w:pPr>
        <w:pStyle w:val="ConsPlusTitle"/>
        <w:jc w:val="center"/>
      </w:pPr>
      <w:r>
        <w:t>УПРАВЛЕНИЮ ОХРАНОЙ ТРУДА</w:t>
      </w:r>
    </w:p>
    <w:p w:rsidR="00A923DF" w:rsidRDefault="00A923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23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F" w:rsidRDefault="00A923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F" w:rsidRDefault="00A923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3DF" w:rsidRDefault="00A923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3DF" w:rsidRDefault="00A923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05.12.2024 N 8-3408)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F" w:rsidRDefault="00A923DF">
            <w:pPr>
              <w:pStyle w:val="ConsPlusNormal"/>
            </w:pPr>
          </w:p>
        </w:tc>
      </w:tr>
    </w:tbl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1. Общий объем субвенций бюджетам муниципальных образований на осуществление государственных полномочий рассчитывается по формуле: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971550" cy="33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(1)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где: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S - общий объем субвенций бюджетам муниципальных образований на осуществление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Si</w:t>
      </w:r>
      <w:proofErr w:type="spellEnd"/>
      <w:r>
        <w:t xml:space="preserve"> - объем субвенций бюджету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государственных полномочий;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i - индекс, соответствующий муниципальному образованию.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center"/>
      </w:pPr>
      <w:r>
        <w:t xml:space="preserve">2. </w:t>
      </w:r>
      <w:proofErr w:type="spellStart"/>
      <w:r>
        <w:t>Si</w:t>
      </w:r>
      <w:proofErr w:type="spellEnd"/>
      <w:r>
        <w:t xml:space="preserve"> = </w:t>
      </w:r>
      <w:proofErr w:type="spellStart"/>
      <w:proofErr w:type="gramStart"/>
      <w:r>
        <w:t>М</w:t>
      </w:r>
      <w:proofErr w:type="gramEnd"/>
      <w:r>
        <w:t>zi</w:t>
      </w:r>
      <w:proofErr w:type="spellEnd"/>
      <w:r>
        <w:t xml:space="preserve"> + </w:t>
      </w:r>
      <w:proofErr w:type="spellStart"/>
      <w:r>
        <w:t>ФОТi</w:t>
      </w:r>
      <w:proofErr w:type="spellEnd"/>
      <w:r>
        <w:t>, (2)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где: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М</w:t>
      </w:r>
      <w:proofErr w:type="gramEnd"/>
      <w:r>
        <w:t>zi</w:t>
      </w:r>
      <w:proofErr w:type="spellEnd"/>
      <w:r>
        <w:t xml:space="preserve"> - величина материальных затрат на обеспечение специалистов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ФОТ</w:t>
      </w:r>
      <w:proofErr w:type="gramStart"/>
      <w:r>
        <w:t>i</w:t>
      </w:r>
      <w:proofErr w:type="spellEnd"/>
      <w:proofErr w:type="gramEnd"/>
      <w:r>
        <w:t xml:space="preserve"> - годовой фонд оплаты труда специалистов по осуществлению государственных полномочий в i-ом муниципальном образовании края.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center"/>
      </w:pPr>
      <w:r>
        <w:t xml:space="preserve">3. </w:t>
      </w:r>
      <w:proofErr w:type="spellStart"/>
      <w:proofErr w:type="gramStart"/>
      <w:r>
        <w:t>М</w:t>
      </w:r>
      <w:proofErr w:type="gramEnd"/>
      <w:r>
        <w:t>zi</w:t>
      </w:r>
      <w:proofErr w:type="spellEnd"/>
      <w:r>
        <w:t xml:space="preserve"> = (</w:t>
      </w:r>
      <w:proofErr w:type="spellStart"/>
      <w:r>
        <w:t>Rm</w:t>
      </w:r>
      <w:proofErr w:type="spellEnd"/>
      <w:r>
        <w:t xml:space="preserve"> х </w:t>
      </w:r>
      <w:proofErr w:type="spellStart"/>
      <w:r>
        <w:t>Чi</w:t>
      </w:r>
      <w:proofErr w:type="spellEnd"/>
      <w:r>
        <w:t xml:space="preserve"> + </w:t>
      </w:r>
      <w:proofErr w:type="spellStart"/>
      <w:r>
        <w:t>Soi</w:t>
      </w:r>
      <w:proofErr w:type="spellEnd"/>
      <w:r>
        <w:t xml:space="preserve"> + </w:t>
      </w:r>
      <w:proofErr w:type="spellStart"/>
      <w:r>
        <w:t>Osi</w:t>
      </w:r>
      <w:proofErr w:type="spellEnd"/>
      <w:r>
        <w:t xml:space="preserve"> + </w:t>
      </w:r>
      <w:proofErr w:type="spellStart"/>
      <w:r>
        <w:t>Pi</w:t>
      </w:r>
      <w:proofErr w:type="spellEnd"/>
      <w:r>
        <w:t>) х k, (3)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где: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Rm</w:t>
      </w:r>
      <w:proofErr w:type="spellEnd"/>
      <w:r>
        <w:t xml:space="preserve"> - норматив затрат на материальное обеспечение в расчете на одного специалиста, включающий расходы на оплату услуг связи, канцелярских товаров, равный 16396 рублям в 2024 году;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Ч</w:t>
      </w:r>
      <w:proofErr w:type="gramStart"/>
      <w:r>
        <w:t>i</w:t>
      </w:r>
      <w:proofErr w:type="spellEnd"/>
      <w:proofErr w:type="gramEnd"/>
      <w:r>
        <w:t xml:space="preserve"> - расчетное количество ставок муниципальных служащих i-</w:t>
      </w:r>
      <w:proofErr w:type="spellStart"/>
      <w:r>
        <w:t>го</w:t>
      </w:r>
      <w:proofErr w:type="spellEnd"/>
      <w:r>
        <w:t xml:space="preserve"> муниципального образования, осуществляющих государственные полномочия;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Soi</w:t>
      </w:r>
      <w:proofErr w:type="spellEnd"/>
      <w:r>
        <w:t xml:space="preserve"> - расходы на компенсацию затрат на проезд к месту обучения муниципальных служащих i-</w:t>
      </w:r>
      <w:proofErr w:type="spellStart"/>
      <w:r>
        <w:t>го</w:t>
      </w:r>
      <w:proofErr w:type="spellEnd"/>
      <w:r>
        <w:t xml:space="preserve"> муниципального образования, осуществляющих государственные полномочия. Показатель применяется в 2024 году, далее - один раз в 3 года;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Osi</w:t>
      </w:r>
      <w:proofErr w:type="spellEnd"/>
      <w:r>
        <w:t xml:space="preserve"> - расходы на компенсацию затрат на приобретение основных средств, в том числе мебели, компьютерной техники, оргтехники, для муниципальных служащих i-</w:t>
      </w:r>
      <w:proofErr w:type="spellStart"/>
      <w:r>
        <w:t>го</w:t>
      </w:r>
      <w:proofErr w:type="spellEnd"/>
      <w:r>
        <w:t xml:space="preserve"> муниципального образования, осуществляющих государственные полномочия. Показатель применяется в 2024 году, далее - один раз в 5 лет;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lastRenderedPageBreak/>
        <w:t>Pi</w:t>
      </w:r>
      <w:proofErr w:type="spellEnd"/>
      <w:r>
        <w:t xml:space="preserve"> - расходы на компенсацию проезда и провоза багажа к месту использования отпуска (месту отдыха) и обратно в соответствии с действующим законодательством Российской Федерации;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k - коэффициент, учитывающий уровень инфляции на планируемый год по отношению к 2024 году.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center"/>
      </w:pPr>
      <w:r>
        <w:t xml:space="preserve">4. </w:t>
      </w:r>
      <w:proofErr w:type="spellStart"/>
      <w:r>
        <w:t>Soi</w:t>
      </w:r>
      <w:proofErr w:type="spellEnd"/>
      <w:r>
        <w:t xml:space="preserve"> = </w:t>
      </w:r>
      <w:proofErr w:type="spellStart"/>
      <w:r>
        <w:t>Roi</w:t>
      </w:r>
      <w:proofErr w:type="spellEnd"/>
      <w:r>
        <w:t xml:space="preserve"> x </w:t>
      </w:r>
      <w:proofErr w:type="spellStart"/>
      <w:r>
        <w:t>qi</w:t>
      </w:r>
      <w:proofErr w:type="spellEnd"/>
      <w:r>
        <w:t>, (4)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где: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- норматив затрат на проезд к месту обучения и обратно муниципальных служащих i-</w:t>
      </w:r>
      <w:proofErr w:type="spellStart"/>
      <w:r>
        <w:t>го</w:t>
      </w:r>
      <w:proofErr w:type="spellEnd"/>
      <w:r>
        <w:t xml:space="preserve"> муниципального образования, осуществляющих государственные полномочия: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1112 рублей для городского округа город Ачинск;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0 рублей для городского округа город Красноярск;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2388 рублей для городского округа город </w:t>
      </w:r>
      <w:proofErr w:type="spellStart"/>
      <w:r>
        <w:t>Лесосибирск</w:t>
      </w:r>
      <w:proofErr w:type="spellEnd"/>
      <w:r>
        <w:t>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23396 рублей для городского округа город Норильск;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400 рублей </w:t>
      </w:r>
      <w:proofErr w:type="gramStart"/>
      <w:r>
        <w:t>для</w:t>
      </w:r>
      <w:proofErr w:type="gramEnd"/>
      <w:r>
        <w:t xml:space="preserve"> ЗАТО город Железногорск;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5890 рублей для </w:t>
      </w:r>
      <w:proofErr w:type="spellStart"/>
      <w:r>
        <w:t>Богучанского</w:t>
      </w:r>
      <w:proofErr w:type="spellEnd"/>
      <w:r>
        <w:t xml:space="preserve">, </w:t>
      </w:r>
      <w:proofErr w:type="spellStart"/>
      <w:r>
        <w:t>Мотыгинского</w:t>
      </w:r>
      <w:proofErr w:type="spellEnd"/>
      <w:r>
        <w:t xml:space="preserve"> муниципальных районов;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184 рубля для </w:t>
      </w:r>
      <w:proofErr w:type="spellStart"/>
      <w:r>
        <w:t>Емельяновского</w:t>
      </w:r>
      <w:proofErr w:type="spellEnd"/>
      <w:r>
        <w:t xml:space="preserve">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8506 рублей для Енисейского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10074 рубля для </w:t>
      </w:r>
      <w:proofErr w:type="spellStart"/>
      <w:r>
        <w:t>Кежемского</w:t>
      </w:r>
      <w:proofErr w:type="spellEnd"/>
      <w:r>
        <w:t xml:space="preserve">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7186 рублей для </w:t>
      </w:r>
      <w:proofErr w:type="spellStart"/>
      <w:r>
        <w:t>Курагинского</w:t>
      </w:r>
      <w:proofErr w:type="spellEnd"/>
      <w:r>
        <w:t xml:space="preserve">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15294 рубля для Северо-Енисейского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32576 рублей для Туруханского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29344 рубля для Эвенкийского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Roi</w:t>
      </w:r>
      <w:proofErr w:type="spellEnd"/>
      <w:r>
        <w:t xml:space="preserve"> = 1910 рублей для </w:t>
      </w:r>
      <w:proofErr w:type="spellStart"/>
      <w:r>
        <w:t>Шарыповского</w:t>
      </w:r>
      <w:proofErr w:type="spellEnd"/>
      <w:r>
        <w:t xml:space="preserve"> муниципального округа;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qi</w:t>
      </w:r>
      <w:proofErr w:type="spellEnd"/>
      <w:r>
        <w:t xml:space="preserve"> - количество муниципальных служащих i-</w:t>
      </w:r>
      <w:proofErr w:type="spellStart"/>
      <w:r>
        <w:t>го</w:t>
      </w:r>
      <w:proofErr w:type="spellEnd"/>
      <w:r>
        <w:t xml:space="preserve"> муниципального образования, осуществляющих государственные полномочия, направляемых на обучение (в целом штатных единиц):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qi</w:t>
      </w:r>
      <w:proofErr w:type="spellEnd"/>
      <w:r>
        <w:t xml:space="preserve"> = 5 для городского округа город Красноярск;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qi</w:t>
      </w:r>
      <w:proofErr w:type="spellEnd"/>
      <w:r>
        <w:t xml:space="preserve"> = 2 для городского округа город Норильск;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qi</w:t>
      </w:r>
      <w:proofErr w:type="spellEnd"/>
      <w:r>
        <w:t xml:space="preserve"> = 1 для остальных муниципальных образований.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center"/>
      </w:pPr>
      <w:r>
        <w:t xml:space="preserve">5. </w:t>
      </w:r>
      <w:proofErr w:type="spellStart"/>
      <w:r>
        <w:t>Osi</w:t>
      </w:r>
      <w:proofErr w:type="spellEnd"/>
      <w:r>
        <w:t xml:space="preserve"> = </w:t>
      </w:r>
      <w:proofErr w:type="spellStart"/>
      <w:r>
        <w:t>Ros</w:t>
      </w:r>
      <w:proofErr w:type="spellEnd"/>
      <w:r>
        <w:t xml:space="preserve"> x </w:t>
      </w:r>
      <w:proofErr w:type="spellStart"/>
      <w:r>
        <w:t>Ч</w:t>
      </w:r>
      <w:proofErr w:type="gramStart"/>
      <w:r>
        <w:t>i</w:t>
      </w:r>
      <w:proofErr w:type="spellEnd"/>
      <w:proofErr w:type="gramEnd"/>
      <w:r>
        <w:t>, (5)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lastRenderedPageBreak/>
        <w:t>где: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Ros</w:t>
      </w:r>
      <w:proofErr w:type="spellEnd"/>
      <w:r>
        <w:t xml:space="preserve"> - норматив затрат на приобретение основных средств, в том числе мебели, компьютерной техники, оргтехники, в расчете на одну ставку муниципального служащего i-</w:t>
      </w:r>
      <w:proofErr w:type="spellStart"/>
      <w:r>
        <w:t>го</w:t>
      </w:r>
      <w:proofErr w:type="spellEnd"/>
      <w:r>
        <w:t xml:space="preserve"> муниципального образования, осуществляющего государственные полномочия, равный 120860 рублям в 2024 году.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center"/>
      </w:pPr>
      <w:r>
        <w:t xml:space="preserve">6. </w:t>
      </w:r>
      <w:proofErr w:type="spellStart"/>
      <w:r>
        <w:t>Pi</w:t>
      </w:r>
      <w:proofErr w:type="spellEnd"/>
      <w:r>
        <w:t xml:space="preserve"> = </w:t>
      </w:r>
      <w:proofErr w:type="spellStart"/>
      <w:r>
        <w:t>Rpi</w:t>
      </w:r>
      <w:proofErr w:type="spellEnd"/>
      <w:r>
        <w:t xml:space="preserve"> x </w:t>
      </w:r>
      <w:proofErr w:type="spellStart"/>
      <w:r>
        <w:t>Ч</w:t>
      </w:r>
      <w:proofErr w:type="gramStart"/>
      <w:r>
        <w:t>i</w:t>
      </w:r>
      <w:proofErr w:type="spellEnd"/>
      <w:proofErr w:type="gramEnd"/>
      <w:r>
        <w:t>, (6)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где: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proofErr w:type="gramStart"/>
      <w:r>
        <w:t>Rpi</w:t>
      </w:r>
      <w:proofErr w:type="spellEnd"/>
      <w:r>
        <w:t xml:space="preserve"> - норматив затрат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(месту отдыха) и обратно в соответствии с действующим законодательством Российской Федерации в расчете на одну ставку муниципального служащего i-</w:t>
      </w:r>
      <w:proofErr w:type="spellStart"/>
      <w:r>
        <w:t>го</w:t>
      </w:r>
      <w:proofErr w:type="spellEnd"/>
      <w:r>
        <w:t xml:space="preserve"> муниципального образования, осуществляющего государственные полномочия:</w:t>
      </w:r>
      <w:proofErr w:type="gramEnd"/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20018 рублей для городского округа город </w:t>
      </w:r>
      <w:proofErr w:type="spellStart"/>
      <w:r>
        <w:t>Лесосибирск</w:t>
      </w:r>
      <w:proofErr w:type="spellEnd"/>
      <w:r>
        <w:t>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41026 рублей для городского округа город Норильск;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23520 рублей для </w:t>
      </w:r>
      <w:proofErr w:type="spellStart"/>
      <w:r>
        <w:t>Богучанского</w:t>
      </w:r>
      <w:proofErr w:type="spellEnd"/>
      <w:r>
        <w:t xml:space="preserve">, </w:t>
      </w:r>
      <w:proofErr w:type="spellStart"/>
      <w:r>
        <w:t>Мотыгинского</w:t>
      </w:r>
      <w:proofErr w:type="spellEnd"/>
      <w:r>
        <w:t xml:space="preserve"> муниципальных районов;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26136 рублей для Енисейского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27704 рубля для </w:t>
      </w:r>
      <w:proofErr w:type="spellStart"/>
      <w:r>
        <w:t>Кежемского</w:t>
      </w:r>
      <w:proofErr w:type="spellEnd"/>
      <w:r>
        <w:t xml:space="preserve">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32924 рубля для Северо-Енисейского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50206 рублей для Туруханского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46974 рубля для Эвенкийского муниципального района;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Rpi</w:t>
      </w:r>
      <w:proofErr w:type="spellEnd"/>
      <w:r>
        <w:t xml:space="preserve"> = 0 для остальных муниципальных образований.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center"/>
      </w:pPr>
      <w:r>
        <w:t xml:space="preserve">7. </w:t>
      </w:r>
      <w:proofErr w:type="spellStart"/>
      <w:r>
        <w:t>ФОТi</w:t>
      </w:r>
      <w:proofErr w:type="spellEnd"/>
      <w:r>
        <w:t xml:space="preserve"> = </w:t>
      </w:r>
      <w:proofErr w:type="spellStart"/>
      <w:r>
        <w:t>Чi</w:t>
      </w:r>
      <w:proofErr w:type="spellEnd"/>
      <w:r>
        <w:t xml:space="preserve"> x </w:t>
      </w:r>
      <w:proofErr w:type="spellStart"/>
      <w:r>
        <w:t>DОi</w:t>
      </w:r>
      <w:proofErr w:type="spellEnd"/>
      <w:r>
        <w:t xml:space="preserve"> x </w:t>
      </w:r>
      <w:proofErr w:type="spellStart"/>
      <w:r>
        <w:t>Ni</w:t>
      </w:r>
      <w:proofErr w:type="spellEnd"/>
      <w:r>
        <w:t xml:space="preserve"> x Q x </w:t>
      </w:r>
      <w:proofErr w:type="spellStart"/>
      <w:r>
        <w:t>Ki</w:t>
      </w:r>
      <w:proofErr w:type="spellEnd"/>
      <w:r>
        <w:t xml:space="preserve"> x</w:t>
      </w:r>
      <w:proofErr w:type="gramStart"/>
      <w:r>
        <w:t xml:space="preserve"> Е</w:t>
      </w:r>
      <w:proofErr w:type="gramEnd"/>
      <w:r>
        <w:t xml:space="preserve"> + </w:t>
      </w:r>
      <w:proofErr w:type="spellStart"/>
      <w:r>
        <w:t>Чi</w:t>
      </w:r>
      <w:proofErr w:type="spellEnd"/>
      <w:r>
        <w:t xml:space="preserve"> x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center"/>
      </w:pPr>
      <w:r>
        <w:t xml:space="preserve">x F x 12 x </w:t>
      </w:r>
      <w:proofErr w:type="spellStart"/>
      <w:r>
        <w:t>Ki</w:t>
      </w:r>
      <w:proofErr w:type="spellEnd"/>
      <w:r>
        <w:t xml:space="preserve"> x</w:t>
      </w:r>
      <w:proofErr w:type="gramStart"/>
      <w:r>
        <w:t xml:space="preserve"> Е</w:t>
      </w:r>
      <w:proofErr w:type="gramEnd"/>
      <w:r>
        <w:t>, (7)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ind w:firstLine="540"/>
        <w:jc w:val="both"/>
      </w:pPr>
      <w:r>
        <w:t>где: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D</w:t>
      </w:r>
      <w:proofErr w:type="gramStart"/>
      <w:r>
        <w:t>О</w:t>
      </w:r>
      <w:proofErr w:type="gramEnd"/>
      <w:r>
        <w:t>i</w:t>
      </w:r>
      <w:proofErr w:type="spellEnd"/>
      <w:r>
        <w:t xml:space="preserve"> - предельное значение размера должностного оклада в среднем на планируемый год по должности "главный специалист" - для муниципальных образований с численностью населения свыше 500 тысяч человек, по должности "ведущий специалист" - для остальных муниципальных образований;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Ni</w:t>
      </w:r>
      <w:proofErr w:type="spellEnd"/>
      <w:r>
        <w:t xml:space="preserve"> - количество должностных окладов в год на одного муниципального служащего i-</w:t>
      </w:r>
      <w:proofErr w:type="spellStart"/>
      <w:r>
        <w:t>го</w:t>
      </w:r>
      <w:proofErr w:type="spellEnd"/>
      <w:r>
        <w:t xml:space="preserve"> муниципального образования, предусмотренных при формировании фонда оплаты труда: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Ni</w:t>
      </w:r>
      <w:proofErr w:type="spellEnd"/>
      <w:r>
        <w:t xml:space="preserve"> = 70,9 для городского округа город Красноярск;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Ni</w:t>
      </w:r>
      <w:proofErr w:type="spellEnd"/>
      <w:r>
        <w:t xml:space="preserve"> = 82,3 для городского округа город Норильск;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lastRenderedPageBreak/>
        <w:t>Ni</w:t>
      </w:r>
      <w:proofErr w:type="spellEnd"/>
      <w:r>
        <w:t xml:space="preserve"> = 62,4 для городских округов города Ачинск, </w:t>
      </w:r>
      <w:proofErr w:type="spellStart"/>
      <w:r>
        <w:t>Лесосибирск</w:t>
      </w:r>
      <w:proofErr w:type="spellEnd"/>
      <w:r>
        <w:t>, ЗАТО город Железногорск;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Ni</w:t>
      </w:r>
      <w:proofErr w:type="spellEnd"/>
      <w:r>
        <w:t xml:space="preserve"> = 58,9 для </w:t>
      </w:r>
      <w:proofErr w:type="spellStart"/>
      <w:r>
        <w:t>Богучанского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, </w:t>
      </w:r>
      <w:proofErr w:type="spellStart"/>
      <w:r>
        <w:t>Курагинского</w:t>
      </w:r>
      <w:proofErr w:type="spellEnd"/>
      <w:r>
        <w:t xml:space="preserve"> муниципальных районов;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Ni</w:t>
      </w:r>
      <w:proofErr w:type="spellEnd"/>
      <w:r>
        <w:t xml:space="preserve"> = 57,2 для Енисейского, </w:t>
      </w:r>
      <w:proofErr w:type="spellStart"/>
      <w:r>
        <w:t>Кежемского</w:t>
      </w:r>
      <w:proofErr w:type="spellEnd"/>
      <w:r>
        <w:t xml:space="preserve">, </w:t>
      </w:r>
      <w:proofErr w:type="spellStart"/>
      <w:r>
        <w:t>Мотыгинского</w:t>
      </w:r>
      <w:proofErr w:type="spellEnd"/>
      <w:r>
        <w:t xml:space="preserve">, Северо-Енисейского, Туруханского, Эвенкийского муниципальных районов, </w:t>
      </w:r>
      <w:proofErr w:type="spellStart"/>
      <w:r>
        <w:t>Шарыповского</w:t>
      </w:r>
      <w:proofErr w:type="spellEnd"/>
      <w:r>
        <w:t xml:space="preserve"> муниципального округа;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Q - коэффициент, учитывающий увеличение фонда оплаты труда для выплаты премий, Q = 1,1. Объем средств, предусматриваемый для выплаты премий, не может быть использован на иные цели;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Ki</w:t>
      </w:r>
      <w:proofErr w:type="spellEnd"/>
      <w: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в i-м муниципальном образовании;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Е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F - размер увеличения ежемесячного денежного поощрения, F = 6200 рублей.</w:t>
      </w:r>
    </w:p>
    <w:p w:rsidR="00A923DF" w:rsidRDefault="00A923D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Красноярского края от 05.12.2024 N 8-3408)</w:t>
      </w:r>
    </w:p>
    <w:p w:rsidR="00A923DF" w:rsidRDefault="00A923DF">
      <w:pPr>
        <w:pStyle w:val="ConsPlusNormal"/>
        <w:jc w:val="both"/>
      </w:pPr>
    </w:p>
    <w:p w:rsidR="00A923DF" w:rsidRPr="00A923DF" w:rsidRDefault="00A923DF">
      <w:pPr>
        <w:pStyle w:val="ConsPlusNormal"/>
        <w:jc w:val="center"/>
        <w:rPr>
          <w:lang w:val="en-US"/>
        </w:rPr>
      </w:pPr>
      <w:r w:rsidRPr="00A923DF">
        <w:rPr>
          <w:lang w:val="en-US"/>
        </w:rPr>
        <w:t xml:space="preserve">8. </w:t>
      </w:r>
      <w:r>
        <w:t>Ч</w:t>
      </w:r>
      <w:proofErr w:type="spellStart"/>
      <w:r w:rsidRPr="00A923DF">
        <w:rPr>
          <w:lang w:val="en-US"/>
        </w:rPr>
        <w:t>i</w:t>
      </w:r>
      <w:proofErr w:type="spellEnd"/>
      <w:r w:rsidRPr="00A923DF">
        <w:rPr>
          <w:lang w:val="en-US"/>
        </w:rPr>
        <w:t xml:space="preserve"> = </w:t>
      </w:r>
      <w:proofErr w:type="spellStart"/>
      <w:r w:rsidRPr="00A923DF">
        <w:rPr>
          <w:lang w:val="en-US"/>
        </w:rPr>
        <w:t>Ci</w:t>
      </w:r>
      <w:proofErr w:type="spellEnd"/>
      <w:r w:rsidRPr="00A923DF">
        <w:rPr>
          <w:lang w:val="en-US"/>
        </w:rPr>
        <w:t xml:space="preserve"> x (R / V) + </w:t>
      </w:r>
      <w:proofErr w:type="spellStart"/>
      <w:r w:rsidRPr="00A923DF">
        <w:rPr>
          <w:lang w:val="en-US"/>
        </w:rPr>
        <w:t>Kgi</w:t>
      </w:r>
      <w:proofErr w:type="spellEnd"/>
      <w:r w:rsidRPr="00A923DF">
        <w:rPr>
          <w:lang w:val="en-US"/>
        </w:rPr>
        <w:t xml:space="preserve"> x (T / V), (8)</w:t>
      </w:r>
    </w:p>
    <w:p w:rsidR="00A923DF" w:rsidRPr="00A923DF" w:rsidRDefault="00A923DF">
      <w:pPr>
        <w:pStyle w:val="ConsPlusNormal"/>
        <w:jc w:val="both"/>
        <w:rPr>
          <w:lang w:val="en-US"/>
        </w:rPr>
      </w:pPr>
    </w:p>
    <w:p w:rsidR="00A923DF" w:rsidRDefault="00A923DF">
      <w:pPr>
        <w:pStyle w:val="ConsPlusNormal"/>
        <w:ind w:firstLine="540"/>
        <w:jc w:val="both"/>
      </w:pPr>
      <w:r>
        <w:t>где: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r>
        <w:t>Ci</w:t>
      </w:r>
      <w:proofErr w:type="spellEnd"/>
      <w:r>
        <w:t xml:space="preserve"> - среднее количество произошедших несчастных случаев на территории муниципального образования за четыре года, предшествующих предыдущему году.</w:t>
      </w:r>
    </w:p>
    <w:p w:rsidR="00A923DF" w:rsidRDefault="00A923DF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К</w:t>
      </w:r>
      <w:proofErr w:type="gramEnd"/>
      <w:r>
        <w:t>gi</w:t>
      </w:r>
      <w:proofErr w:type="spellEnd"/>
      <w:r>
        <w:t xml:space="preserve"> - среднее количество проведенных государственных экспертиз условий труда в целях оценки фактических условий труда работников в муниципальном образовании за четыре года, предшествующих предыдущему году.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Информация о количестве несчастных случаев (</w:t>
      </w:r>
      <w:proofErr w:type="spellStart"/>
      <w:r>
        <w:t>Ci</w:t>
      </w:r>
      <w:proofErr w:type="spellEnd"/>
      <w:r>
        <w:t>), количестве проведенных государственных экспертиз условий труда в целях оценки фактических условий труда работников (</w:t>
      </w:r>
      <w:proofErr w:type="spellStart"/>
      <w:proofErr w:type="gramStart"/>
      <w:r>
        <w:t>К</w:t>
      </w:r>
      <w:proofErr w:type="gramEnd"/>
      <w:r>
        <w:t>gi</w:t>
      </w:r>
      <w:proofErr w:type="spellEnd"/>
      <w:r>
        <w:t>) на территории муниципального образования предоставляется агентством труда и занятости населения Красноярского края;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R - норматив времени на участие в одном расследовании несчастного случая (68 часов);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T - норматив времени на проведение одной государственной экспертизы условий труда в целях оценки фактических условий труда работников (56 часов);</w:t>
      </w:r>
    </w:p>
    <w:p w:rsidR="00A923DF" w:rsidRDefault="00A923DF">
      <w:pPr>
        <w:pStyle w:val="ConsPlusNormal"/>
        <w:spacing w:before="240"/>
        <w:ind w:firstLine="540"/>
        <w:jc w:val="both"/>
      </w:pPr>
      <w:r>
        <w:t>V - норма рабочего времени при 40-часовой рабочей неделе по производственному календарю (для пятидневной рабочей недели) на соответствующий финансовый год.</w:t>
      </w: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jc w:val="both"/>
      </w:pPr>
    </w:p>
    <w:p w:rsidR="00A923DF" w:rsidRDefault="00A923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7D1" w:rsidRDefault="007D67D1">
      <w:bookmarkStart w:id="4" w:name="_GoBack"/>
      <w:bookmarkEnd w:id="4"/>
    </w:p>
    <w:sectPr w:rsidR="007D67D1" w:rsidSect="0047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7486"/>
    <w:multiLevelType w:val="hybridMultilevel"/>
    <w:tmpl w:val="028626E4"/>
    <w:lvl w:ilvl="0" w:tplc="DB365248">
      <w:start w:val="1"/>
      <w:numFmt w:val="bullet"/>
      <w:pStyle w:val="a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DF"/>
    <w:rsid w:val="00230784"/>
    <w:rsid w:val="003D44D2"/>
    <w:rsid w:val="007D67D1"/>
    <w:rsid w:val="00A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44D2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4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2307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3D44D2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qFormat/>
    <w:rsid w:val="003D44D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qFormat/>
    <w:rsid w:val="003D44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0">
    <w:name w:val="ConsNormal Знак"/>
    <w:link w:val="ConsNormal"/>
    <w:rsid w:val="003D44D2"/>
    <w:rPr>
      <w:rFonts w:ascii="Arial" w:hAnsi="Arial" w:cs="Arial"/>
      <w:lang w:eastAsia="ru-RU"/>
    </w:rPr>
  </w:style>
  <w:style w:type="paragraph" w:customStyle="1" w:styleId="tab">
    <w:name w:val="tab"/>
    <w:basedOn w:val="a0"/>
    <w:qFormat/>
    <w:rsid w:val="003D44D2"/>
    <w:rPr>
      <w:rFonts w:ascii="Arial" w:hAnsi="Arial" w:cs="Arial"/>
      <w:sz w:val="18"/>
      <w:szCs w:val="22"/>
    </w:rPr>
  </w:style>
  <w:style w:type="character" w:customStyle="1" w:styleId="10">
    <w:name w:val="Заголовок 1 Знак"/>
    <w:link w:val="1"/>
    <w:rsid w:val="003D44D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3078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D44D2"/>
    <w:rPr>
      <w:b/>
      <w:bCs/>
      <w:sz w:val="27"/>
      <w:szCs w:val="27"/>
    </w:rPr>
  </w:style>
  <w:style w:type="paragraph" w:styleId="a4">
    <w:name w:val="caption"/>
    <w:basedOn w:val="a0"/>
    <w:next w:val="a0"/>
    <w:semiHidden/>
    <w:unhideWhenUsed/>
    <w:qFormat/>
    <w:rsid w:val="00230784"/>
    <w:rPr>
      <w:rFonts w:eastAsia="Calibri"/>
      <w:b/>
      <w:bCs/>
      <w:sz w:val="20"/>
      <w:szCs w:val="20"/>
    </w:rPr>
  </w:style>
  <w:style w:type="paragraph" w:styleId="a">
    <w:name w:val="List"/>
    <w:basedOn w:val="a0"/>
    <w:uiPriority w:val="99"/>
    <w:unhideWhenUsed/>
    <w:qFormat/>
    <w:rsid w:val="003D44D2"/>
    <w:pPr>
      <w:numPr>
        <w:numId w:val="2"/>
      </w:numPr>
      <w:contextualSpacing/>
      <w:jc w:val="both"/>
    </w:pPr>
    <w:rPr>
      <w:rFonts w:eastAsia="Calibri"/>
      <w:szCs w:val="22"/>
      <w:lang w:eastAsia="en-US"/>
    </w:rPr>
  </w:style>
  <w:style w:type="character" w:styleId="a5">
    <w:name w:val="Strong"/>
    <w:qFormat/>
    <w:rsid w:val="003D44D2"/>
    <w:rPr>
      <w:b/>
      <w:bCs/>
    </w:rPr>
  </w:style>
  <w:style w:type="paragraph" w:styleId="a6">
    <w:name w:val="No Spacing"/>
    <w:link w:val="a7"/>
    <w:qFormat/>
    <w:rsid w:val="003D44D2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rsid w:val="003D44D2"/>
    <w:rPr>
      <w:rFonts w:ascii="Calibri" w:eastAsia="Calibri" w:hAnsi="Calibri"/>
      <w:sz w:val="22"/>
      <w:szCs w:val="22"/>
    </w:rPr>
  </w:style>
  <w:style w:type="paragraph" w:styleId="a8">
    <w:name w:val="List Paragraph"/>
    <w:aliases w:val="Bullet List,FooterText,numbered,Paragraphe de liste1,lp1,SL_Абзац списка,Содержание. 2 уровень,Normal,List Paragraph1,Use Case List Paragraph,Абзац списка литеральный,Маркер,Список дефисный,ТЗ список,Bullet 1,it_List1,асз.Списка"/>
    <w:basedOn w:val="a0"/>
    <w:link w:val="a9"/>
    <w:uiPriority w:val="34"/>
    <w:qFormat/>
    <w:rsid w:val="003D4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Bullet List Знак,FooterText Знак,numbered Знак,Paragraphe de liste1 Знак,lp1 Знак,SL_Абзац списка Знак,Содержание. 2 уровень Знак,Normal Знак,List Paragraph1 Знак,Use Case List Paragraph Знак,Абзац списка литеральный Знак,Маркер Знак"/>
    <w:link w:val="a8"/>
    <w:uiPriority w:val="34"/>
    <w:locked/>
    <w:rsid w:val="003D44D2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A923DF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A923DF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A923D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92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923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44D2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4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2307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3D44D2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qFormat/>
    <w:rsid w:val="003D44D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qFormat/>
    <w:rsid w:val="003D44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0">
    <w:name w:val="ConsNormal Знак"/>
    <w:link w:val="ConsNormal"/>
    <w:rsid w:val="003D44D2"/>
    <w:rPr>
      <w:rFonts w:ascii="Arial" w:hAnsi="Arial" w:cs="Arial"/>
      <w:lang w:eastAsia="ru-RU"/>
    </w:rPr>
  </w:style>
  <w:style w:type="paragraph" w:customStyle="1" w:styleId="tab">
    <w:name w:val="tab"/>
    <w:basedOn w:val="a0"/>
    <w:qFormat/>
    <w:rsid w:val="003D44D2"/>
    <w:rPr>
      <w:rFonts w:ascii="Arial" w:hAnsi="Arial" w:cs="Arial"/>
      <w:sz w:val="18"/>
      <w:szCs w:val="22"/>
    </w:rPr>
  </w:style>
  <w:style w:type="character" w:customStyle="1" w:styleId="10">
    <w:name w:val="Заголовок 1 Знак"/>
    <w:link w:val="1"/>
    <w:rsid w:val="003D44D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3078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D44D2"/>
    <w:rPr>
      <w:b/>
      <w:bCs/>
      <w:sz w:val="27"/>
      <w:szCs w:val="27"/>
    </w:rPr>
  </w:style>
  <w:style w:type="paragraph" w:styleId="a4">
    <w:name w:val="caption"/>
    <w:basedOn w:val="a0"/>
    <w:next w:val="a0"/>
    <w:semiHidden/>
    <w:unhideWhenUsed/>
    <w:qFormat/>
    <w:rsid w:val="00230784"/>
    <w:rPr>
      <w:rFonts w:eastAsia="Calibri"/>
      <w:b/>
      <w:bCs/>
      <w:sz w:val="20"/>
      <w:szCs w:val="20"/>
    </w:rPr>
  </w:style>
  <w:style w:type="paragraph" w:styleId="a">
    <w:name w:val="List"/>
    <w:basedOn w:val="a0"/>
    <w:uiPriority w:val="99"/>
    <w:unhideWhenUsed/>
    <w:qFormat/>
    <w:rsid w:val="003D44D2"/>
    <w:pPr>
      <w:numPr>
        <w:numId w:val="2"/>
      </w:numPr>
      <w:contextualSpacing/>
      <w:jc w:val="both"/>
    </w:pPr>
    <w:rPr>
      <w:rFonts w:eastAsia="Calibri"/>
      <w:szCs w:val="22"/>
      <w:lang w:eastAsia="en-US"/>
    </w:rPr>
  </w:style>
  <w:style w:type="character" w:styleId="a5">
    <w:name w:val="Strong"/>
    <w:qFormat/>
    <w:rsid w:val="003D44D2"/>
    <w:rPr>
      <w:b/>
      <w:bCs/>
    </w:rPr>
  </w:style>
  <w:style w:type="paragraph" w:styleId="a6">
    <w:name w:val="No Spacing"/>
    <w:link w:val="a7"/>
    <w:qFormat/>
    <w:rsid w:val="003D44D2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rsid w:val="003D44D2"/>
    <w:rPr>
      <w:rFonts w:ascii="Calibri" w:eastAsia="Calibri" w:hAnsi="Calibri"/>
      <w:sz w:val="22"/>
      <w:szCs w:val="22"/>
    </w:rPr>
  </w:style>
  <w:style w:type="paragraph" w:styleId="a8">
    <w:name w:val="List Paragraph"/>
    <w:aliases w:val="Bullet List,FooterText,numbered,Paragraphe de liste1,lp1,SL_Абзац списка,Содержание. 2 уровень,Normal,List Paragraph1,Use Case List Paragraph,Абзац списка литеральный,Маркер,Список дефисный,ТЗ список,Bullet 1,it_List1,асз.Списка"/>
    <w:basedOn w:val="a0"/>
    <w:link w:val="a9"/>
    <w:uiPriority w:val="34"/>
    <w:qFormat/>
    <w:rsid w:val="003D4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Bullet List Знак,FooterText Знак,numbered Знак,Paragraphe de liste1 Знак,lp1 Знак,SL_Абзац списка Знак,Содержание. 2 уровень Знак,Normal Знак,List Paragraph1 Знак,Use Case List Paragraph Знак,Абзац списка литеральный Знак,Маркер Знак"/>
    <w:link w:val="a8"/>
    <w:uiPriority w:val="34"/>
    <w:locked/>
    <w:rsid w:val="003D44D2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A923DF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A923DF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A923D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92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923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496&amp;dst=100018" TargetMode="External"/><Relationship Id="rId13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44979&amp;dst=100061" TargetMode="External"/><Relationship Id="rId12" Type="http://schemas.openxmlformats.org/officeDocument/2006/relationships/hyperlink" Target="https://login.consultant.ru/link/?req=doc&amp;base=RLAW123&amp;n=344979&amp;dst=1000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123&amp;n=331421&amp;dst=1000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27311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3901&amp;dst=100015" TargetMode="External"/><Relationship Id="rId14" Type="http://schemas.openxmlformats.org/officeDocument/2006/relationships/hyperlink" Target="https://login.consultant.ru/link/?req=doc&amp;base=RLAW123&amp;n=344979&amp;dst=100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3155</Words>
  <Characters>17985</Characters>
  <Application>Microsoft Office Word</Application>
  <DocSecurity>0</DocSecurity>
  <Lines>149</Lines>
  <Paragraphs>42</Paragraphs>
  <ScaleCrop>false</ScaleCrop>
  <Company/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Виталий Юрьевич</dc:creator>
  <cp:lastModifiedBy>Полежаев Виталий Юрьевич</cp:lastModifiedBy>
  <cp:revision>2</cp:revision>
  <dcterms:created xsi:type="dcterms:W3CDTF">2025-02-13T05:10:00Z</dcterms:created>
  <dcterms:modified xsi:type="dcterms:W3CDTF">2025-02-13T05:11:00Z</dcterms:modified>
</cp:coreProperties>
</file>