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drawings/drawing1.xml" ContentType="application/vnd.openxmlformats-officedocument.drawingml.chartshapes+xml"/>
  <Override PartName="/word/charts/chart16.xml" ContentType="application/vnd.openxmlformats-officedocument.drawingml.chart+xml"/>
  <Override PartName="/word/theme/themeOverride1.xml" ContentType="application/vnd.openxmlformats-officedocument.themeOverride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drawings/drawing2.xml" ContentType="application/vnd.openxmlformats-officedocument.drawingml.chartshapes+xml"/>
  <Override PartName="/word/charts/chart19.xml" ContentType="application/vnd.openxmlformats-officedocument.drawingml.chart+xml"/>
  <Override PartName="/word/drawings/drawing3.xml" ContentType="application/vnd.openxmlformats-officedocument.drawingml.chartshapes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E4" w:rsidRDefault="0096597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tabs>
          <w:tab w:val="left" w:pos="680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Северо-Енисейского района</w:t>
      </w: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</w:pPr>
    </w:p>
    <w:p w:rsidR="00F25DE4" w:rsidRDefault="00F25DE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40"/>
          <w:szCs w:val="40"/>
        </w:rPr>
      </w:pPr>
    </w:p>
    <w:p w:rsidR="00F25DE4" w:rsidRDefault="00F25DE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-142"/>
        </w:tabs>
        <w:jc w:val="center"/>
        <w:rPr>
          <w:b/>
          <w:sz w:val="36"/>
          <w:szCs w:val="36"/>
        </w:rPr>
      </w:pPr>
    </w:p>
    <w:p w:rsidR="00F25DE4" w:rsidRDefault="0096597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ПЛАН </w:t>
      </w:r>
    </w:p>
    <w:p w:rsidR="00F25DE4" w:rsidRDefault="0096597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РАЗВИТИЯ МУНИЦИПАЛЬНЫХ ПРЕДПРИЯТИЙ И ЮРИДИЧЕСКИХ ЛИЦ, УЧРЕДИТЕЛЕМ И СОБСТВЕННИКОМ ИМУЩЕСТВА КОТОРЫХ ЯВЛЯЕТСЯ АДМИНИСТРАЦИЯ </w:t>
      </w:r>
    </w:p>
    <w:p w:rsidR="00F25DE4" w:rsidRDefault="0096597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СЕВЕРО-ЕНИСЕЙСКОГО РАЙОНА  </w:t>
      </w:r>
    </w:p>
    <w:p w:rsidR="00F25DE4" w:rsidRDefault="00965974">
      <w:pPr>
        <w:framePr w:w="9207" w:h="15355" w:hSpace="180" w:wrap="auto" w:vAnchor="text" w:hAnchor="page" w:x="1503" w:y="-297"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tabs>
          <w:tab w:val="left" w:pos="222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2024 ГОД И ПЛАНОВЫЙ ПЕРИОД 2025-2027 ГОДОВ </w:t>
      </w: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44"/>
          <w:szCs w:val="44"/>
          <w:u w:val="single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36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F25DE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both"/>
        <w:rPr>
          <w:b/>
          <w:sz w:val="24"/>
          <w:szCs w:val="24"/>
        </w:rPr>
      </w:pPr>
    </w:p>
    <w:p w:rsidR="00F25DE4" w:rsidRDefault="0096597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гп Северо-Енисейский</w:t>
      </w:r>
    </w:p>
    <w:p w:rsidR="00F25DE4" w:rsidRDefault="00965974">
      <w:pPr>
        <w:framePr w:w="9207" w:h="15355" w:hSpace="180" w:wrap="auto" w:vAnchor="text" w:hAnchor="page" w:x="1503" w:y="-297"/>
        <w:widowControl/>
        <w:pBdr>
          <w:top w:val="thinThickThinSmallGap" w:sz="24" w:space="7" w:color="auto"/>
          <w:left w:val="thinThickThinSmallGap" w:sz="24" w:space="7" w:color="auto"/>
          <w:bottom w:val="thinThickThinSmallGap" w:sz="24" w:space="7" w:color="auto"/>
          <w:right w:val="thinThickThinSmallGap" w:sz="24" w:space="7" w:color="auto"/>
        </w:pBdr>
        <w:shd w:val="clear" w:color="FFFFFF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2024 год</w:t>
      </w:r>
    </w:p>
    <w:p w:rsidR="00F25DE4" w:rsidRDefault="00F25DE4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</w:p>
    <w:p w:rsidR="00F25DE4" w:rsidRDefault="00F25DE4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</w:p>
    <w:p w:rsidR="00F25DE4" w:rsidRDefault="00965974">
      <w:pPr>
        <w:widowControl/>
        <w:tabs>
          <w:tab w:val="left" w:pos="567"/>
          <w:tab w:val="right" w:leader="dot" w:pos="9072"/>
        </w:tabs>
        <w:spacing w:before="40" w:after="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ОГЛАВЛЕНИЕ</w:t>
      </w:r>
    </w:p>
    <w:p w:rsidR="00F25DE4" w:rsidRDefault="00F25DE4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1418"/>
      </w:tblGrid>
      <w:tr w:rsidR="00F25DE4">
        <w:trPr>
          <w:trHeight w:val="302"/>
        </w:trPr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F25DE4" w:rsidRDefault="00965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страница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характеристика муниципальных предприятий Северо-Енисейского района за 2023 год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3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widowControl/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Анализ финансово-хозяйственной деятельности муниципальных предприятий </w:t>
            </w:r>
            <w:r>
              <w:rPr>
                <w:b/>
                <w:bCs/>
                <w:sz w:val="28"/>
                <w:szCs w:val="28"/>
              </w:rPr>
              <w:t>и юридических лиц, учредителем и собственником имущества которых является администрация Северо-Енисейского района</w:t>
            </w:r>
            <w:r>
              <w:rPr>
                <w:b/>
                <w:sz w:val="28"/>
                <w:szCs w:val="28"/>
              </w:rPr>
              <w:t xml:space="preserve"> по итогам 2023 года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5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имущественного положения 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5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pStyle w:val="Aieoiaio"/>
              <w:widowControl/>
              <w:spacing w:before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Состояние расчетов 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9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прибыли (убытков) 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11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Производительность труда 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16</w:t>
            </w:r>
          </w:p>
        </w:tc>
      </w:tr>
      <w:tr w:rsidR="00F25DE4">
        <w:tc>
          <w:tcPr>
            <w:tcW w:w="817" w:type="dxa"/>
            <w:vAlign w:val="center"/>
          </w:tcPr>
          <w:p w:rsidR="00F25DE4" w:rsidRDefault="009659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796" w:type="dxa"/>
            <w:vAlign w:val="center"/>
          </w:tcPr>
          <w:p w:rsidR="00F25DE4" w:rsidRDefault="009659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развития муниципальных предприятий</w:t>
            </w:r>
            <w:r>
              <w:rPr>
                <w:b/>
                <w:bCs/>
                <w:sz w:val="28"/>
                <w:szCs w:val="28"/>
              </w:rPr>
              <w:t xml:space="preserve"> и юридических лиц, учредителем и собственником имущества которых является администрация Северо-Енисейского района</w:t>
            </w:r>
            <w:r>
              <w:rPr>
                <w:b/>
                <w:sz w:val="28"/>
                <w:szCs w:val="28"/>
              </w:rPr>
              <w:t xml:space="preserve"> на 2024 год и плановый период 2025-2027 годов</w:t>
            </w:r>
          </w:p>
        </w:tc>
        <w:tc>
          <w:tcPr>
            <w:tcW w:w="1418" w:type="dxa"/>
            <w:vAlign w:val="center"/>
          </w:tcPr>
          <w:p w:rsidR="00F25DE4" w:rsidRPr="008D6C0C" w:rsidRDefault="00965974">
            <w:pPr>
              <w:jc w:val="center"/>
              <w:rPr>
                <w:bCs/>
                <w:sz w:val="28"/>
                <w:szCs w:val="28"/>
              </w:rPr>
            </w:pPr>
            <w:r w:rsidRPr="008D6C0C">
              <w:rPr>
                <w:bCs/>
                <w:sz w:val="28"/>
                <w:szCs w:val="28"/>
              </w:rPr>
              <w:t>17</w:t>
            </w:r>
          </w:p>
        </w:tc>
      </w:tr>
    </w:tbl>
    <w:p w:rsidR="00F25DE4" w:rsidRDefault="00F25D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F25DE4" w:rsidRDefault="00965974">
      <w:pPr>
        <w:shd w:val="clear" w:color="auto" w:fill="FFFFFF"/>
        <w:jc w:val="center"/>
        <w:rPr>
          <w:bCs/>
          <w:sz w:val="32"/>
          <w:szCs w:val="32"/>
        </w:rPr>
      </w:pPr>
      <w:r>
        <w:rPr>
          <w:b/>
          <w:bCs/>
          <w:color w:val="000000"/>
          <w:sz w:val="28"/>
          <w:szCs w:val="28"/>
          <w:highlight w:val="yellow"/>
        </w:rPr>
        <w:br w:type="page"/>
      </w:r>
      <w:r>
        <w:rPr>
          <w:bCs/>
          <w:sz w:val="32"/>
          <w:szCs w:val="32"/>
        </w:rPr>
        <w:lastRenderedPageBreak/>
        <w:t xml:space="preserve">1. Общая характеристика муниципальных предприятий </w:t>
      </w:r>
    </w:p>
    <w:p w:rsidR="00F25DE4" w:rsidRDefault="00965974">
      <w:pPr>
        <w:shd w:val="clear" w:color="auto" w:fill="FFFFFF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Северо-Енисейского района за 2023 год.</w:t>
      </w:r>
    </w:p>
    <w:p w:rsidR="00F25DE4" w:rsidRDefault="00F25DE4">
      <w:pPr>
        <w:shd w:val="clear" w:color="auto" w:fill="FFFFFF"/>
        <w:jc w:val="center"/>
        <w:rPr>
          <w:bCs/>
          <w:sz w:val="28"/>
          <w:szCs w:val="28"/>
        </w:rPr>
      </w:pPr>
    </w:p>
    <w:p w:rsidR="00F25DE4" w:rsidRDefault="0096597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муниципальный сектор экономики </w:t>
      </w:r>
      <w:r>
        <w:rPr>
          <w:bCs/>
          <w:sz w:val="28"/>
          <w:szCs w:val="28"/>
        </w:rPr>
        <w:t xml:space="preserve">Северо-Енисейского района </w:t>
      </w:r>
      <w:r>
        <w:rPr>
          <w:sz w:val="28"/>
          <w:szCs w:val="28"/>
        </w:rPr>
        <w:t>представлен 2-мя муниципальными предприятиями и 2-мя юридическими лицами, учредителем и собственником имущества которых является администрация Северо-Енисейского района:</w:t>
      </w:r>
    </w:p>
    <w:p w:rsidR="00F25DE4" w:rsidRDefault="00965974">
      <w:pPr>
        <w:tabs>
          <w:tab w:val="left" w:pos="15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унитарное предприятие «Управление коммуникационным комплексом района» (МУП «УККР»);</w:t>
      </w:r>
    </w:p>
    <w:p w:rsidR="00F25DE4" w:rsidRDefault="00965974">
      <w:pPr>
        <w:tabs>
          <w:tab w:val="left" w:pos="15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предприятие «Хлебопек» (МП «Хлебопек»);</w:t>
      </w:r>
    </w:p>
    <w:p w:rsidR="00F25DE4" w:rsidRDefault="00965974">
      <w:pPr>
        <w:tabs>
          <w:tab w:val="left" w:pos="15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«Управление торговли Северо-Енисейского района» (ООО «УТ»);</w:t>
      </w:r>
    </w:p>
    <w:p w:rsidR="00F25DE4" w:rsidRDefault="00965974">
      <w:pPr>
        <w:tabs>
          <w:tab w:val="left" w:pos="15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«Охотничье-промысловое хозяйство «Север» (ООО «ОПХ Север»).</w:t>
      </w:r>
    </w:p>
    <w:p w:rsidR="00F25DE4" w:rsidRDefault="00F25DE4">
      <w:pPr>
        <w:tabs>
          <w:tab w:val="left" w:pos="1503"/>
        </w:tabs>
        <w:ind w:firstLine="709"/>
        <w:jc w:val="right"/>
        <w:rPr>
          <w:sz w:val="28"/>
          <w:szCs w:val="28"/>
        </w:rPr>
      </w:pPr>
    </w:p>
    <w:p w:rsidR="00F25DE4" w:rsidRDefault="00965974">
      <w:pPr>
        <w:tabs>
          <w:tab w:val="left" w:pos="1503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6347"/>
        <w:gridCol w:w="3117"/>
      </w:tblGrid>
      <w:tr w:rsidR="00F25DE4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52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предприятия района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структурных подразделений предприятий</w:t>
            </w:r>
          </w:p>
        </w:tc>
      </w:tr>
      <w:tr w:rsidR="00F25DE4">
        <w:trPr>
          <w:trHeight w:val="872"/>
        </w:trPr>
        <w:tc>
          <w:tcPr>
            <w:tcW w:w="560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52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унитарное предприятие «Управление коммуникационным комплексом Северо-Енисейского района» (МУП «УККР»)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(имеет 7 цехов)</w:t>
            </w:r>
          </w:p>
        </w:tc>
      </w:tr>
      <w:tr w:rsidR="00F25DE4">
        <w:trPr>
          <w:trHeight w:val="588"/>
        </w:trPr>
        <w:tc>
          <w:tcPr>
            <w:tcW w:w="560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52" w:type="dxa"/>
            <w:vAlign w:val="center"/>
          </w:tcPr>
          <w:p w:rsidR="00F25DE4" w:rsidRDefault="00965974">
            <w:pPr>
              <w:tabs>
                <w:tab w:val="left" w:pos="15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предприятие «Хлебопек» </w:t>
            </w:r>
          </w:p>
          <w:p w:rsidR="00F25DE4" w:rsidRDefault="00965974">
            <w:pPr>
              <w:tabs>
                <w:tab w:val="left" w:pos="15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(МП «Хлебопек»)</w:t>
            </w:r>
          </w:p>
        </w:tc>
        <w:tc>
          <w:tcPr>
            <w:tcW w:w="3119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(имеет 4 цеха)</w:t>
            </w:r>
          </w:p>
        </w:tc>
      </w:tr>
      <w:tr w:rsidR="00F25DE4">
        <w:trPr>
          <w:trHeight w:val="708"/>
        </w:trPr>
        <w:tc>
          <w:tcPr>
            <w:tcW w:w="560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52" w:type="dxa"/>
            <w:vAlign w:val="center"/>
          </w:tcPr>
          <w:p w:rsidR="00F25DE4" w:rsidRDefault="00965974">
            <w:pPr>
              <w:tabs>
                <w:tab w:val="left" w:pos="15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«Управление торговли Северо-Енисейского района» (ООО «УТ»)</w:t>
            </w:r>
          </w:p>
        </w:tc>
        <w:tc>
          <w:tcPr>
            <w:tcW w:w="3119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(имеет 7 магазинов розничной торговли и </w:t>
            </w:r>
            <w:proofErr w:type="gramEnd"/>
          </w:p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 кафе «Березка»)</w:t>
            </w:r>
            <w:proofErr w:type="gramEnd"/>
          </w:p>
        </w:tc>
      </w:tr>
      <w:tr w:rsidR="00F25DE4">
        <w:trPr>
          <w:trHeight w:val="732"/>
        </w:trPr>
        <w:tc>
          <w:tcPr>
            <w:tcW w:w="560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52" w:type="dxa"/>
            <w:vAlign w:val="center"/>
          </w:tcPr>
          <w:p w:rsidR="00F25DE4" w:rsidRDefault="00965974">
            <w:pPr>
              <w:tabs>
                <w:tab w:val="left" w:pos="15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«Охотничье-промысловое хозяйство «Север» (ООО ОПХ «Север»)</w:t>
            </w:r>
          </w:p>
        </w:tc>
        <w:tc>
          <w:tcPr>
            <w:tcW w:w="3119" w:type="dxa"/>
            <w:vAlign w:val="center"/>
          </w:tcPr>
          <w:p w:rsidR="00F25DE4" w:rsidRDefault="00965974">
            <w:pPr>
              <w:tabs>
                <w:tab w:val="left" w:pos="15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25DE4" w:rsidRDefault="00F25DE4">
      <w:pPr>
        <w:tabs>
          <w:tab w:val="left" w:pos="1503"/>
        </w:tabs>
        <w:ind w:firstLine="709"/>
        <w:jc w:val="both"/>
        <w:rPr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Хозяйственная деятельность муниципальных предприятий и юридических лиц, учредителем и собственником имущества которых является администрация Северо-Енисейского района, разносторонняя. </w:t>
      </w:r>
    </w:p>
    <w:p w:rsidR="00F25DE4" w:rsidRDefault="00965974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деятельности данных предприятий в целом является удовлетворение потребительского спроса физических и юридических лиц, организация производства, создание новых рабочих мест и получение прибыли.</w:t>
      </w:r>
    </w:p>
    <w:p w:rsidR="00F25DE4" w:rsidRDefault="00965974">
      <w:pPr>
        <w:pStyle w:val="211"/>
        <w:tabs>
          <w:tab w:val="left" w:pos="0"/>
        </w:tabs>
        <w:ind w:firstLine="567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Среднесписочная численность работающих на этих предприятиях за 2023 год насчитывает </w:t>
      </w:r>
      <w:r w:rsidR="00391EF9">
        <w:rPr>
          <w:sz w:val="28"/>
          <w:szCs w:val="28"/>
        </w:rPr>
        <w:t>496</w:t>
      </w:r>
      <w:r>
        <w:rPr>
          <w:sz w:val="28"/>
          <w:szCs w:val="28"/>
        </w:rPr>
        <w:t xml:space="preserve"> человека, что составляет </w:t>
      </w:r>
      <w:r w:rsidRPr="00391EF9">
        <w:rPr>
          <w:sz w:val="28"/>
          <w:szCs w:val="28"/>
        </w:rPr>
        <w:t>3,2 %</w:t>
      </w:r>
      <w:r>
        <w:rPr>
          <w:sz w:val="28"/>
          <w:szCs w:val="28"/>
        </w:rPr>
        <w:t xml:space="preserve"> от общей численности занятых в экономике по району. </w:t>
      </w:r>
    </w:p>
    <w:p w:rsidR="00F25DE4" w:rsidRPr="00965974" w:rsidRDefault="0096597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65974">
        <w:rPr>
          <w:sz w:val="28"/>
          <w:szCs w:val="28"/>
        </w:rPr>
        <w:t>Среднемесячная начисленная заработная плата за 2023 год составила:</w:t>
      </w:r>
    </w:p>
    <w:p w:rsidR="00F25DE4" w:rsidRPr="00965974" w:rsidRDefault="0096597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65974">
        <w:rPr>
          <w:sz w:val="28"/>
          <w:szCs w:val="28"/>
        </w:rPr>
        <w:t>МУП «УККР» - 5</w:t>
      </w:r>
      <w:r w:rsidR="00CE6712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CE6712">
        <w:rPr>
          <w:sz w:val="28"/>
          <w:szCs w:val="28"/>
        </w:rPr>
        <w:t>3</w:t>
      </w:r>
      <w:r w:rsidRPr="00965974">
        <w:rPr>
          <w:sz w:val="28"/>
          <w:szCs w:val="28"/>
        </w:rPr>
        <w:t xml:space="preserve"> тыс. руб.;</w:t>
      </w:r>
    </w:p>
    <w:p w:rsidR="00F25DE4" w:rsidRPr="00965974" w:rsidRDefault="0096597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65974">
        <w:rPr>
          <w:sz w:val="28"/>
          <w:szCs w:val="28"/>
        </w:rPr>
        <w:t>МП «Хлебопек» - 54,</w:t>
      </w:r>
      <w:r>
        <w:rPr>
          <w:sz w:val="28"/>
          <w:szCs w:val="28"/>
        </w:rPr>
        <w:t>9</w:t>
      </w:r>
      <w:r w:rsidRPr="00965974">
        <w:rPr>
          <w:sz w:val="28"/>
          <w:szCs w:val="28"/>
        </w:rPr>
        <w:t xml:space="preserve"> тыс. руб.;</w:t>
      </w:r>
    </w:p>
    <w:p w:rsidR="00F25DE4" w:rsidRPr="00965974" w:rsidRDefault="0096597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65974">
        <w:rPr>
          <w:sz w:val="28"/>
          <w:szCs w:val="28"/>
        </w:rPr>
        <w:t xml:space="preserve">ООО «УТ» - </w:t>
      </w:r>
      <w:r w:rsidR="00CE6712">
        <w:rPr>
          <w:sz w:val="28"/>
          <w:szCs w:val="28"/>
        </w:rPr>
        <w:t>66</w:t>
      </w:r>
      <w:r>
        <w:rPr>
          <w:sz w:val="28"/>
          <w:szCs w:val="28"/>
        </w:rPr>
        <w:t>,</w:t>
      </w:r>
      <w:r w:rsidR="00CE6712">
        <w:rPr>
          <w:sz w:val="28"/>
          <w:szCs w:val="28"/>
        </w:rPr>
        <w:t>4</w:t>
      </w:r>
      <w:r w:rsidRPr="00965974">
        <w:rPr>
          <w:sz w:val="28"/>
          <w:szCs w:val="28"/>
        </w:rPr>
        <w:t xml:space="preserve"> тыс. руб.;</w:t>
      </w:r>
    </w:p>
    <w:p w:rsidR="00F25DE4" w:rsidRPr="00965974" w:rsidRDefault="00965974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65974">
        <w:rPr>
          <w:sz w:val="28"/>
          <w:szCs w:val="28"/>
        </w:rPr>
        <w:t>ОПХ «Север»-5</w:t>
      </w:r>
      <w:r>
        <w:rPr>
          <w:sz w:val="28"/>
          <w:szCs w:val="28"/>
        </w:rPr>
        <w:t>7</w:t>
      </w:r>
      <w:r w:rsidRPr="00965974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965974">
        <w:rPr>
          <w:sz w:val="28"/>
          <w:szCs w:val="28"/>
        </w:rPr>
        <w:t xml:space="preserve"> тыс. руб.</w:t>
      </w:r>
    </w:p>
    <w:p w:rsidR="00F25DE4" w:rsidRDefault="00F25DE4">
      <w:pPr>
        <w:pStyle w:val="211"/>
        <w:ind w:firstLine="567"/>
        <w:rPr>
          <w:sz w:val="28"/>
          <w:szCs w:val="28"/>
          <w:highlight w:val="yellow"/>
        </w:rPr>
      </w:pPr>
    </w:p>
    <w:p w:rsidR="00F25DE4" w:rsidRDefault="00F25DE4">
      <w:pPr>
        <w:pStyle w:val="211"/>
        <w:ind w:firstLine="567"/>
        <w:rPr>
          <w:sz w:val="28"/>
          <w:szCs w:val="28"/>
          <w:highlight w:val="yellow"/>
        </w:rPr>
      </w:pPr>
    </w:p>
    <w:p w:rsidR="00F25DE4" w:rsidRDefault="00F25DE4">
      <w:pPr>
        <w:pStyle w:val="211"/>
        <w:ind w:firstLine="567"/>
        <w:rPr>
          <w:sz w:val="28"/>
          <w:szCs w:val="28"/>
          <w:highlight w:val="yellow"/>
        </w:rPr>
      </w:pPr>
    </w:p>
    <w:p w:rsidR="00F25DE4" w:rsidRDefault="00F25DE4">
      <w:pPr>
        <w:pStyle w:val="211"/>
        <w:ind w:firstLine="567"/>
        <w:rPr>
          <w:sz w:val="28"/>
          <w:szCs w:val="28"/>
          <w:highlight w:val="yellow"/>
        </w:rPr>
      </w:pPr>
    </w:p>
    <w:p w:rsidR="00F25DE4" w:rsidRPr="00965974" w:rsidRDefault="00965974">
      <w:pPr>
        <w:pStyle w:val="211"/>
        <w:ind w:firstLine="567"/>
        <w:rPr>
          <w:sz w:val="28"/>
          <w:szCs w:val="28"/>
        </w:rPr>
      </w:pPr>
      <w:r w:rsidRPr="00965974">
        <w:rPr>
          <w:sz w:val="28"/>
          <w:szCs w:val="28"/>
        </w:rPr>
        <w:t xml:space="preserve">Выручка от продажи товаров, продукции, работ, услуг муниципальных предприятий и юридических лиц, учредителем и собственником имущества которых </w:t>
      </w:r>
      <w:proofErr w:type="gramStart"/>
      <w:r w:rsidRPr="00965974">
        <w:rPr>
          <w:sz w:val="28"/>
          <w:szCs w:val="28"/>
        </w:rPr>
        <w:t>является администрация Северо-Енисейского района в 2023 году выросла</w:t>
      </w:r>
      <w:proofErr w:type="gramEnd"/>
      <w:r w:rsidRPr="00965974">
        <w:rPr>
          <w:sz w:val="28"/>
          <w:szCs w:val="28"/>
        </w:rPr>
        <w:t xml:space="preserve"> относительно 2022 года на 107 174  тыс. рублей или на 3,3 % и составила 913 308 тыс. рублей.</w:t>
      </w:r>
    </w:p>
    <w:p w:rsidR="00F25DE4" w:rsidRDefault="00965974">
      <w:pPr>
        <w:pStyle w:val="211"/>
        <w:ind w:firstLine="567"/>
        <w:rPr>
          <w:sz w:val="28"/>
          <w:szCs w:val="28"/>
        </w:rPr>
      </w:pPr>
      <w:r w:rsidRPr="00212CCC">
        <w:rPr>
          <w:sz w:val="28"/>
          <w:szCs w:val="28"/>
        </w:rPr>
        <w:t>Себестоимость реализации товаров, продукции, работ услуг муниципальных предприятий и юридических лиц, учредителем и собственником имущества которых является администрация Северо-Енисейского района в 202</w:t>
      </w:r>
      <w:r w:rsidR="00212CCC" w:rsidRPr="00212CCC">
        <w:rPr>
          <w:sz w:val="28"/>
          <w:szCs w:val="28"/>
        </w:rPr>
        <w:t>3</w:t>
      </w:r>
      <w:r w:rsidRPr="00212CCC">
        <w:rPr>
          <w:sz w:val="28"/>
          <w:szCs w:val="28"/>
        </w:rPr>
        <w:t xml:space="preserve"> году, увеличилась на </w:t>
      </w:r>
      <w:r w:rsidR="00212CCC" w:rsidRPr="00212CCC">
        <w:rPr>
          <w:sz w:val="28"/>
          <w:szCs w:val="28"/>
        </w:rPr>
        <w:t>0,6</w:t>
      </w:r>
      <w:r w:rsidRPr="00212CCC">
        <w:rPr>
          <w:sz w:val="28"/>
          <w:szCs w:val="28"/>
        </w:rPr>
        <w:t xml:space="preserve"> % относительно 202</w:t>
      </w:r>
      <w:r w:rsidR="00212CCC" w:rsidRPr="00212CCC">
        <w:rPr>
          <w:sz w:val="28"/>
          <w:szCs w:val="28"/>
        </w:rPr>
        <w:t>2</w:t>
      </w:r>
      <w:r w:rsidRPr="00212CCC">
        <w:rPr>
          <w:sz w:val="28"/>
          <w:szCs w:val="28"/>
        </w:rPr>
        <w:t xml:space="preserve"> года и составила 1 </w:t>
      </w:r>
      <w:r w:rsidR="00212CCC" w:rsidRPr="00212CCC">
        <w:rPr>
          <w:sz w:val="28"/>
          <w:szCs w:val="28"/>
        </w:rPr>
        <w:t>467718</w:t>
      </w:r>
      <w:r w:rsidRPr="00212CCC">
        <w:rPr>
          <w:sz w:val="28"/>
          <w:szCs w:val="28"/>
        </w:rPr>
        <w:t>,0 тыс. рублей.</w:t>
      </w:r>
    </w:p>
    <w:p w:rsidR="00F25DE4" w:rsidRDefault="0096597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бухгалтерской отчетности за 2023 год муниципальными предприятиями и юридическими лицами, учредителем и собственником имущества которых является администрация Северо-Енисейского района, сложились убытки до налогообложения следующим образом: </w:t>
      </w:r>
    </w:p>
    <w:p w:rsidR="00F25DE4" w:rsidRDefault="0096597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МУП «УККР» в размере </w:t>
      </w:r>
      <w:r w:rsidR="007271A6">
        <w:rPr>
          <w:sz w:val="28"/>
          <w:szCs w:val="28"/>
        </w:rPr>
        <w:t>45 251</w:t>
      </w:r>
      <w:r>
        <w:rPr>
          <w:sz w:val="28"/>
          <w:szCs w:val="28"/>
        </w:rPr>
        <w:t xml:space="preserve"> тыс. руб.;</w:t>
      </w:r>
    </w:p>
    <w:p w:rsidR="00F25DE4" w:rsidRDefault="0096597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 ООО «УТ» в размере </w:t>
      </w:r>
      <w:r w:rsidR="007271A6">
        <w:rPr>
          <w:sz w:val="28"/>
          <w:szCs w:val="28"/>
        </w:rPr>
        <w:t>30 193</w:t>
      </w:r>
      <w:r>
        <w:rPr>
          <w:sz w:val="28"/>
          <w:szCs w:val="28"/>
        </w:rPr>
        <w:t xml:space="preserve"> тыс. руб.; </w:t>
      </w:r>
    </w:p>
    <w:p w:rsidR="00FD5784" w:rsidRDefault="00965974" w:rsidP="00FD578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Убыток МП «Хлебопек»  в размере </w:t>
      </w:r>
      <w:r w:rsidR="007271A6">
        <w:rPr>
          <w:sz w:val="28"/>
          <w:szCs w:val="28"/>
        </w:rPr>
        <w:t>2 496</w:t>
      </w:r>
      <w:r>
        <w:rPr>
          <w:sz w:val="28"/>
          <w:szCs w:val="28"/>
        </w:rPr>
        <w:t xml:space="preserve"> тыс. руб.</w:t>
      </w:r>
    </w:p>
    <w:p w:rsidR="00707818" w:rsidRDefault="00FD5784" w:rsidP="00FD578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5974">
        <w:rPr>
          <w:sz w:val="28"/>
          <w:szCs w:val="28"/>
        </w:rPr>
        <w:t xml:space="preserve">ООО «ОПХ Север» сложилась прибыль до налогообложения в размере </w:t>
      </w:r>
    </w:p>
    <w:p w:rsidR="00F25DE4" w:rsidRPr="00FD5784" w:rsidRDefault="007271A6" w:rsidP="00FD5784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EC4209">
        <w:rPr>
          <w:sz w:val="28"/>
          <w:szCs w:val="28"/>
        </w:rPr>
        <w:t>0</w:t>
      </w:r>
      <w:r>
        <w:rPr>
          <w:sz w:val="28"/>
          <w:szCs w:val="28"/>
        </w:rPr>
        <w:t>62</w:t>
      </w:r>
      <w:r w:rsidR="00965974">
        <w:rPr>
          <w:sz w:val="28"/>
          <w:szCs w:val="28"/>
        </w:rPr>
        <w:t>,00 тыс. рублей.</w:t>
      </w:r>
      <w:r w:rsidR="00703CAC">
        <w:rPr>
          <w:sz w:val="28"/>
          <w:szCs w:val="28"/>
        </w:rPr>
        <w:t xml:space="preserve"> </w:t>
      </w:r>
    </w:p>
    <w:p w:rsidR="00F25DE4" w:rsidRDefault="00F25DE4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</w:p>
    <w:p w:rsidR="00F25DE4" w:rsidRDefault="00965974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Соотношение выручки и затрат анализируемых предприятий </w:t>
      </w:r>
    </w:p>
    <w:p w:rsidR="00F25DE4" w:rsidRDefault="00965974">
      <w:pPr>
        <w:pStyle w:val="31"/>
        <w:tabs>
          <w:tab w:val="left" w:pos="3969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2022-2023 годы </w:t>
      </w:r>
    </w:p>
    <w:tbl>
      <w:tblPr>
        <w:tblW w:w="9464" w:type="dxa"/>
        <w:tblInd w:w="103" w:type="dxa"/>
        <w:tblLook w:val="04A0" w:firstRow="1" w:lastRow="0" w:firstColumn="1" w:lastColumn="0" w:noHBand="0" w:noVBand="1"/>
      </w:tblPr>
      <w:tblGrid>
        <w:gridCol w:w="3124"/>
        <w:gridCol w:w="1701"/>
        <w:gridCol w:w="2371"/>
        <w:gridCol w:w="2268"/>
      </w:tblGrid>
      <w:tr w:rsidR="00F25DE4">
        <w:trPr>
          <w:trHeight w:val="94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Темп роста 2023 г. к 2022 г.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F25DE4">
        <w:trPr>
          <w:trHeight w:val="124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Выручка от продажи товаров, работ и услуг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806 134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913 308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113,3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600 055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639 319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106,5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41 327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106,6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157 073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220 328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140,3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7 679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125,0</w:t>
            </w:r>
          </w:p>
        </w:tc>
      </w:tr>
      <w:tr w:rsidR="00F25DE4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Себестоимости реализации товаров, продукции,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965974">
              <w:rPr>
                <w:b/>
                <w:bCs/>
                <w:sz w:val="24"/>
                <w:szCs w:val="24"/>
              </w:rPr>
              <w:t>1 327 113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965974">
              <w:rPr>
                <w:b/>
                <w:bCs/>
                <w:sz w:val="24"/>
                <w:szCs w:val="24"/>
              </w:rPr>
              <w:t>1 467 718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965974">
              <w:rPr>
                <w:b/>
                <w:bCs/>
                <w:sz w:val="24"/>
                <w:szCs w:val="24"/>
              </w:rPr>
              <w:t>110,6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-1 176 530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-1 254 152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965974">
              <w:rPr>
                <w:bCs/>
                <w:sz w:val="24"/>
                <w:szCs w:val="24"/>
              </w:rPr>
              <w:t>106,6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51 405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53 885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965974">
              <w:rPr>
                <w:bCs/>
                <w:sz w:val="24"/>
                <w:szCs w:val="24"/>
              </w:rPr>
              <w:t>105,0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101 393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155 175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965974">
              <w:rPr>
                <w:bCs/>
                <w:sz w:val="24"/>
                <w:szCs w:val="24"/>
              </w:rPr>
              <w:t>153,0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4 047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65974">
              <w:rPr>
                <w:sz w:val="24"/>
                <w:szCs w:val="24"/>
              </w:rPr>
              <w:t>4 506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06A33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965974">
              <w:rPr>
                <w:bCs/>
                <w:sz w:val="24"/>
                <w:szCs w:val="24"/>
              </w:rPr>
              <w:t>111,3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Валовая прибыль (убыток)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- 638 601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DE4" w:rsidRDefault="009659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- 554 410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DE4" w:rsidRDefault="009659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-86,8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-576 475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-614 833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-106,6</w:t>
            </w:r>
          </w:p>
        </w:tc>
      </w:tr>
      <w:tr w:rsidR="00F25DE4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-10 078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-9 814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-97,4</w:t>
            </w:r>
          </w:p>
        </w:tc>
      </w:tr>
      <w:tr w:rsidR="00F25DE4">
        <w:trPr>
          <w:trHeight w:val="25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55 680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-117,0</w:t>
            </w:r>
          </w:p>
        </w:tc>
      </w:tr>
      <w:tr w:rsidR="00F25DE4" w:rsidTr="00CE6712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3 632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140,0</w:t>
            </w:r>
          </w:p>
        </w:tc>
      </w:tr>
      <w:tr w:rsidR="00CE6712" w:rsidTr="00CE6712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712" w:rsidRPr="0063617E" w:rsidRDefault="0063617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Прибыль (убыток) до налогообло</w:t>
            </w:r>
            <w:r w:rsidR="00CE6712" w:rsidRPr="0063617E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712" w:rsidRPr="00E358B9" w:rsidRDefault="00CE671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712" w:rsidRPr="00E358B9" w:rsidRDefault="00CE671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712" w:rsidRPr="00E358B9" w:rsidRDefault="00CE6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81A89" w:rsidTr="00CE6712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281A89" w:rsidP="00D837A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-58 616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-45 251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77,2</w:t>
            </w:r>
          </w:p>
        </w:tc>
      </w:tr>
      <w:tr w:rsidR="00281A89" w:rsidTr="00CE6712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281A89" w:rsidP="00D837A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8B9" w:rsidRDefault="00E358B9" w:rsidP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-2 496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1C7AE0" w:rsidP="003C5F5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2,5 раз</w:t>
            </w:r>
          </w:p>
        </w:tc>
      </w:tr>
      <w:tr w:rsidR="00281A89" w:rsidTr="00CE6712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281A89" w:rsidP="00D837A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-3 339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-30 193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1C7AE0" w:rsidP="001C7AE0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8 раз</w:t>
            </w:r>
          </w:p>
        </w:tc>
      </w:tr>
      <w:tr w:rsidR="00281A89" w:rsidTr="00CE6712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281A89" w:rsidP="00D837A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1 774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A89" w:rsidRDefault="00E358B9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59,9</w:t>
            </w:r>
          </w:p>
        </w:tc>
      </w:tr>
    </w:tbl>
    <w:p w:rsidR="00F25DE4" w:rsidRDefault="00F25DE4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</w:p>
    <w:p w:rsidR="00F25DE4" w:rsidRDefault="00F25DE4">
      <w:pPr>
        <w:shd w:val="clear" w:color="auto" w:fill="FFFFFF"/>
        <w:jc w:val="center"/>
        <w:rPr>
          <w:b/>
          <w:sz w:val="24"/>
          <w:szCs w:val="24"/>
          <w:highlight w:val="yellow"/>
          <w:u w:val="single"/>
        </w:rPr>
      </w:pPr>
    </w:p>
    <w:p w:rsidR="00F25DE4" w:rsidRDefault="00965974">
      <w:pPr>
        <w:shd w:val="clear" w:color="auto" w:fill="FFFFFF"/>
        <w:jc w:val="center"/>
        <w:rPr>
          <w:b/>
          <w:bCs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 Анализ финансово-хозяйственной деятельности муниципальных предприятий </w:t>
      </w:r>
      <w:r>
        <w:rPr>
          <w:b/>
          <w:bCs/>
          <w:sz w:val="32"/>
          <w:szCs w:val="32"/>
          <w:u w:val="single"/>
        </w:rPr>
        <w:t xml:space="preserve">и юридических лиц, учредителем и собственником имущества которых является администрация </w:t>
      </w:r>
    </w:p>
    <w:p w:rsidR="00F25DE4" w:rsidRDefault="00965974">
      <w:pPr>
        <w:shd w:val="clear" w:color="auto" w:fill="FFFFFF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Северо-Енисейского района </w:t>
      </w:r>
      <w:r>
        <w:rPr>
          <w:b/>
          <w:sz w:val="32"/>
          <w:szCs w:val="32"/>
          <w:u w:val="single"/>
        </w:rPr>
        <w:t>по итогам 2023 года</w:t>
      </w:r>
    </w:p>
    <w:p w:rsidR="00F25DE4" w:rsidRDefault="00F25DE4">
      <w:pPr>
        <w:ind w:firstLine="708"/>
        <w:jc w:val="center"/>
        <w:rPr>
          <w:sz w:val="32"/>
          <w:szCs w:val="32"/>
          <w:highlight w:val="yellow"/>
        </w:rPr>
      </w:pPr>
    </w:p>
    <w:p w:rsidR="00F25DE4" w:rsidRDefault="00965974">
      <w:pPr>
        <w:shd w:val="clear" w:color="auto" w:fill="FFFFFF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2.1. Анализ имущественного положения </w:t>
      </w:r>
    </w:p>
    <w:p w:rsidR="00F25DE4" w:rsidRDefault="00F25DE4">
      <w:pPr>
        <w:ind w:firstLine="708"/>
        <w:jc w:val="both"/>
        <w:rPr>
          <w:sz w:val="28"/>
          <w:szCs w:val="28"/>
        </w:rPr>
      </w:pPr>
    </w:p>
    <w:p w:rsidR="00F25DE4" w:rsidRPr="00873490" w:rsidRDefault="00965974">
      <w:pPr>
        <w:ind w:firstLine="567"/>
        <w:jc w:val="both"/>
        <w:rPr>
          <w:sz w:val="28"/>
          <w:szCs w:val="28"/>
        </w:rPr>
      </w:pPr>
      <w:r w:rsidRPr="00873490">
        <w:rPr>
          <w:sz w:val="28"/>
          <w:szCs w:val="28"/>
        </w:rPr>
        <w:t>Финансовое состояние муниципальных предприятий и юридических лиц, учредителем и собственником имущества которых является администрация Северо-Енисейского района, в значительной степени зависит от целесообразности и правильности вложения финансовых ресурсов в активы.</w:t>
      </w:r>
    </w:p>
    <w:p w:rsidR="00F25DE4" w:rsidRPr="00873490" w:rsidRDefault="00965974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73490">
        <w:rPr>
          <w:sz w:val="28"/>
          <w:szCs w:val="28"/>
        </w:rPr>
        <w:t xml:space="preserve">Общая величина активов предприятий </w:t>
      </w:r>
      <w:r w:rsidRPr="00873490">
        <w:rPr>
          <w:bCs/>
          <w:sz w:val="28"/>
          <w:szCs w:val="28"/>
        </w:rPr>
        <w:t xml:space="preserve">Северо-Енисейского района за 2023 год по </w:t>
      </w:r>
      <w:r w:rsidRPr="00873490">
        <w:rPr>
          <w:sz w:val="28"/>
          <w:szCs w:val="28"/>
        </w:rPr>
        <w:t>муниципальным предприятиям и юридическим лицам, учредителем и собственником имущества которых является администрация Северо-Енисейского района,</w:t>
      </w:r>
      <w:r w:rsidRPr="00873490">
        <w:rPr>
          <w:bCs/>
          <w:sz w:val="28"/>
          <w:szCs w:val="28"/>
        </w:rPr>
        <w:t xml:space="preserve"> достигла </w:t>
      </w:r>
      <w:r w:rsidR="00873490">
        <w:rPr>
          <w:bCs/>
          <w:sz w:val="28"/>
          <w:szCs w:val="28"/>
        </w:rPr>
        <w:t>2</w:t>
      </w:r>
      <w:r w:rsidR="00A915BD">
        <w:rPr>
          <w:bCs/>
          <w:sz w:val="28"/>
          <w:szCs w:val="28"/>
        </w:rPr>
        <w:t> </w:t>
      </w:r>
      <w:r w:rsidR="00873490">
        <w:rPr>
          <w:bCs/>
          <w:sz w:val="28"/>
          <w:szCs w:val="28"/>
        </w:rPr>
        <w:t>324</w:t>
      </w:r>
      <w:r w:rsidR="00A915BD">
        <w:rPr>
          <w:bCs/>
          <w:sz w:val="28"/>
          <w:szCs w:val="28"/>
        </w:rPr>
        <w:t xml:space="preserve"> </w:t>
      </w:r>
      <w:r w:rsidR="00873490">
        <w:rPr>
          <w:bCs/>
          <w:sz w:val="28"/>
          <w:szCs w:val="28"/>
        </w:rPr>
        <w:t>528</w:t>
      </w:r>
      <w:r w:rsidRPr="00873490">
        <w:rPr>
          <w:bCs/>
          <w:sz w:val="28"/>
          <w:szCs w:val="28"/>
        </w:rPr>
        <w:t>,00 тыс. руб.,</w:t>
      </w:r>
      <w:r w:rsidRPr="00873490">
        <w:rPr>
          <w:sz w:val="28"/>
          <w:szCs w:val="28"/>
        </w:rPr>
        <w:t xml:space="preserve"> увеличилась п</w:t>
      </w:r>
      <w:r w:rsidR="00873490">
        <w:rPr>
          <w:sz w:val="28"/>
          <w:szCs w:val="28"/>
        </w:rPr>
        <w:t>о сравнению с прошлым годом на 17</w:t>
      </w:r>
      <w:r w:rsidRPr="00873490">
        <w:rPr>
          <w:sz w:val="28"/>
          <w:szCs w:val="28"/>
        </w:rPr>
        <w:t>,</w:t>
      </w:r>
      <w:r w:rsidR="00873490">
        <w:rPr>
          <w:sz w:val="28"/>
          <w:szCs w:val="28"/>
        </w:rPr>
        <w:t>0</w:t>
      </w:r>
      <w:r w:rsidRPr="00873490">
        <w:rPr>
          <w:sz w:val="28"/>
          <w:szCs w:val="28"/>
        </w:rPr>
        <w:t xml:space="preserve"> %, за счет увеличения активов МУП «УККР», МП «Хлебопек». </w:t>
      </w:r>
    </w:p>
    <w:p w:rsidR="00F25DE4" w:rsidRPr="00873490" w:rsidRDefault="00965974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73490">
        <w:rPr>
          <w:sz w:val="28"/>
          <w:szCs w:val="28"/>
        </w:rPr>
        <w:t>При финансировании своей деятельности предприятия опирались в основном на собственные ресурсы, но, наряду с этим, МУП «УККР» и ООО «УТ» использовали денежные средства, поступившие по каналам бюджетного финансирования.</w:t>
      </w:r>
    </w:p>
    <w:p w:rsidR="00F25DE4" w:rsidRPr="00873490" w:rsidRDefault="00965974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73490">
        <w:rPr>
          <w:sz w:val="28"/>
          <w:szCs w:val="28"/>
        </w:rPr>
        <w:t>В суммарных активах анализируемых предприятий за 202</w:t>
      </w:r>
      <w:r w:rsidR="00873490">
        <w:rPr>
          <w:sz w:val="28"/>
          <w:szCs w:val="28"/>
        </w:rPr>
        <w:t>3</w:t>
      </w:r>
      <w:r w:rsidRPr="00873490">
        <w:rPr>
          <w:sz w:val="28"/>
          <w:szCs w:val="28"/>
        </w:rPr>
        <w:t xml:space="preserve"> год наблюдается увеличение доли сферы жилищно-коммунального хозяйства и уменьшение доли сферы охотничье-промыслового хозяйства, торговли и общественного питания, производства хлеба.</w:t>
      </w:r>
    </w:p>
    <w:p w:rsidR="00F25DE4" w:rsidRPr="009E5C85" w:rsidRDefault="00965974" w:rsidP="009E5C8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E5C85">
        <w:rPr>
          <w:sz w:val="28"/>
          <w:szCs w:val="28"/>
        </w:rPr>
        <w:t>Основная доля активов (9</w:t>
      </w:r>
      <w:r w:rsidR="00AD4D39">
        <w:rPr>
          <w:sz w:val="28"/>
          <w:szCs w:val="28"/>
        </w:rPr>
        <w:t>2</w:t>
      </w:r>
      <w:r w:rsidRPr="009E5C85">
        <w:rPr>
          <w:sz w:val="28"/>
          <w:szCs w:val="28"/>
        </w:rPr>
        <w:t>,</w:t>
      </w:r>
      <w:r w:rsidR="00AD4D39">
        <w:rPr>
          <w:sz w:val="28"/>
          <w:szCs w:val="28"/>
        </w:rPr>
        <w:t>8</w:t>
      </w:r>
      <w:r w:rsidR="006722FC">
        <w:rPr>
          <w:sz w:val="28"/>
          <w:szCs w:val="28"/>
        </w:rPr>
        <w:t>1</w:t>
      </w:r>
      <w:r w:rsidRPr="009E5C85">
        <w:rPr>
          <w:sz w:val="28"/>
          <w:szCs w:val="28"/>
        </w:rPr>
        <w:t>%) по-прежнему приходится на сферу жилищно-коммунальное хозяйство (рисунок 1).</w:t>
      </w:r>
    </w:p>
    <w:p w:rsidR="00F25DE4" w:rsidRPr="009E5C85" w:rsidRDefault="00F25DE4" w:rsidP="009E5C85">
      <w:pPr>
        <w:jc w:val="both"/>
        <w:rPr>
          <w:sz w:val="16"/>
          <w:szCs w:val="16"/>
        </w:rPr>
      </w:pPr>
    </w:p>
    <w:p w:rsidR="00F25DE4" w:rsidRPr="009E5C85" w:rsidRDefault="00965974" w:rsidP="009E5C85">
      <w:r w:rsidRPr="009E5C85">
        <w:rPr>
          <w:noProof/>
        </w:rPr>
        <w:drawing>
          <wp:inline distT="0" distB="0" distL="0" distR="0">
            <wp:extent cx="3021496" cy="2107095"/>
            <wp:effectExtent l="0" t="0" r="7620" b="762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C761A1">
        <w:rPr>
          <w:noProof/>
        </w:rPr>
        <w:t xml:space="preserve">  </w:t>
      </w:r>
      <w:r w:rsidR="00C761A1" w:rsidRPr="009E5C85">
        <w:rPr>
          <w:noProof/>
        </w:rPr>
        <w:drawing>
          <wp:inline distT="0" distB="0" distL="0" distR="0">
            <wp:extent cx="3108960" cy="2091193"/>
            <wp:effectExtent l="0" t="0" r="0" b="4445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5DE4" w:rsidRPr="009E5C85" w:rsidRDefault="00F25DE4" w:rsidP="009E5C85">
      <w:pPr>
        <w:rPr>
          <w:b/>
          <w:sz w:val="24"/>
          <w:szCs w:val="24"/>
        </w:rPr>
      </w:pPr>
    </w:p>
    <w:p w:rsidR="00F25DE4" w:rsidRDefault="00965974" w:rsidP="009E5C85">
      <w:pPr>
        <w:rPr>
          <w:b/>
          <w:sz w:val="24"/>
          <w:szCs w:val="24"/>
        </w:rPr>
      </w:pPr>
      <w:r w:rsidRPr="009E5C85">
        <w:rPr>
          <w:b/>
          <w:sz w:val="24"/>
          <w:szCs w:val="24"/>
        </w:rPr>
        <w:t xml:space="preserve">Рисунок 1. Отраслевая структура активов анализируемых предприятий </w:t>
      </w:r>
      <w:r w:rsidRPr="009E5C85">
        <w:rPr>
          <w:b/>
          <w:bCs/>
          <w:sz w:val="24"/>
          <w:szCs w:val="24"/>
        </w:rPr>
        <w:t>за 202</w:t>
      </w:r>
      <w:r w:rsidR="009E5C85" w:rsidRPr="009E5C85">
        <w:rPr>
          <w:b/>
          <w:bCs/>
          <w:sz w:val="24"/>
          <w:szCs w:val="24"/>
        </w:rPr>
        <w:t>3</w:t>
      </w:r>
      <w:r w:rsidRPr="009E5C85">
        <w:rPr>
          <w:b/>
          <w:bCs/>
          <w:sz w:val="24"/>
          <w:szCs w:val="24"/>
        </w:rPr>
        <w:t xml:space="preserve"> год, %</w:t>
      </w:r>
    </w:p>
    <w:p w:rsidR="00F25DE4" w:rsidRDefault="00965974" w:rsidP="009E5C85">
      <w:pPr>
        <w:ind w:firstLine="567"/>
        <w:jc w:val="both"/>
        <w:rPr>
          <w:sz w:val="28"/>
          <w:szCs w:val="28"/>
        </w:rPr>
      </w:pPr>
      <w:r w:rsidRPr="00B5760A">
        <w:rPr>
          <w:sz w:val="28"/>
          <w:szCs w:val="28"/>
        </w:rPr>
        <w:lastRenderedPageBreak/>
        <w:t>За 202</w:t>
      </w:r>
      <w:r w:rsidR="00B5760A" w:rsidRPr="00B5760A">
        <w:rPr>
          <w:sz w:val="28"/>
          <w:szCs w:val="28"/>
        </w:rPr>
        <w:t>3</w:t>
      </w:r>
      <w:r w:rsidRPr="00B5760A">
        <w:rPr>
          <w:sz w:val="28"/>
          <w:szCs w:val="28"/>
        </w:rPr>
        <w:t xml:space="preserve"> год структура капитала у муниципальных предприятий и юридических лиц, учредителем и собственником имущества которых является администрация Северо-Енисейского района, представлена следующим образом (рисунок 2).</w:t>
      </w:r>
    </w:p>
    <w:p w:rsidR="00F25DE4" w:rsidRDefault="00F25DE4">
      <w:pPr>
        <w:ind w:firstLine="709"/>
        <w:jc w:val="both"/>
        <w:rPr>
          <w:sz w:val="16"/>
          <w:szCs w:val="16"/>
        </w:rPr>
      </w:pPr>
    </w:p>
    <w:p w:rsidR="00F25DE4" w:rsidRDefault="00B35A67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69203" cy="2743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35A67">
        <w:rPr>
          <w:noProof/>
        </w:rPr>
        <w:t xml:space="preserve"> </w:t>
      </w:r>
      <w:r w:rsidR="00092125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962275" cy="274320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5DE4" w:rsidRDefault="00F25DE4">
      <w:pPr>
        <w:jc w:val="center"/>
      </w:pPr>
    </w:p>
    <w:p w:rsidR="00F25DE4" w:rsidRPr="00B92AB6" w:rsidRDefault="00965974" w:rsidP="00B92AB6">
      <w:pPr>
        <w:jc w:val="center"/>
        <w:rPr>
          <w:b/>
          <w:sz w:val="24"/>
          <w:szCs w:val="24"/>
        </w:rPr>
      </w:pPr>
      <w:r w:rsidRPr="00B92AB6">
        <w:rPr>
          <w:b/>
          <w:sz w:val="24"/>
          <w:szCs w:val="24"/>
        </w:rPr>
        <w:t xml:space="preserve">Рисунок 2. Структура капитала анализируемых предприятий </w:t>
      </w:r>
    </w:p>
    <w:p w:rsidR="00F25DE4" w:rsidRPr="00C55106" w:rsidRDefault="00965974" w:rsidP="00B92AB6">
      <w:pPr>
        <w:jc w:val="center"/>
        <w:rPr>
          <w:b/>
          <w:sz w:val="24"/>
          <w:szCs w:val="24"/>
        </w:rPr>
      </w:pPr>
      <w:r w:rsidRPr="00B92AB6">
        <w:rPr>
          <w:b/>
          <w:bCs/>
          <w:sz w:val="24"/>
          <w:szCs w:val="24"/>
        </w:rPr>
        <w:t>за 202</w:t>
      </w:r>
      <w:r w:rsidR="00C55106" w:rsidRPr="00B92AB6">
        <w:rPr>
          <w:b/>
          <w:bCs/>
          <w:sz w:val="24"/>
          <w:szCs w:val="24"/>
        </w:rPr>
        <w:t>3</w:t>
      </w:r>
      <w:r w:rsidRPr="00B92AB6">
        <w:rPr>
          <w:b/>
          <w:bCs/>
          <w:sz w:val="24"/>
          <w:szCs w:val="24"/>
        </w:rPr>
        <w:t xml:space="preserve"> год</w:t>
      </w:r>
      <w:r w:rsidRPr="00B92AB6">
        <w:rPr>
          <w:b/>
          <w:sz w:val="24"/>
          <w:szCs w:val="24"/>
        </w:rPr>
        <w:t xml:space="preserve"> (</w:t>
      </w:r>
      <w:proofErr w:type="gramStart"/>
      <w:r w:rsidRPr="00B92AB6">
        <w:rPr>
          <w:b/>
          <w:sz w:val="24"/>
          <w:szCs w:val="24"/>
        </w:rPr>
        <w:t>в</w:t>
      </w:r>
      <w:proofErr w:type="gramEnd"/>
      <w:r w:rsidRPr="00B92AB6">
        <w:rPr>
          <w:b/>
          <w:sz w:val="24"/>
          <w:szCs w:val="24"/>
        </w:rPr>
        <w:t xml:space="preserve"> % к итогу баланса)</w:t>
      </w:r>
    </w:p>
    <w:p w:rsidR="00F25DE4" w:rsidRDefault="00F25DE4" w:rsidP="00B92AB6">
      <w:pPr>
        <w:jc w:val="center"/>
        <w:rPr>
          <w:b/>
          <w:sz w:val="24"/>
          <w:szCs w:val="24"/>
          <w:highlight w:val="yellow"/>
        </w:rPr>
      </w:pPr>
    </w:p>
    <w:p w:rsidR="00F25DE4" w:rsidRPr="001E5A71" w:rsidRDefault="00965974" w:rsidP="001E5A71">
      <w:pPr>
        <w:ind w:firstLine="567"/>
        <w:jc w:val="both"/>
        <w:rPr>
          <w:sz w:val="28"/>
          <w:szCs w:val="28"/>
        </w:rPr>
      </w:pPr>
      <w:r w:rsidRPr="001E5A71">
        <w:rPr>
          <w:sz w:val="28"/>
          <w:szCs w:val="28"/>
        </w:rPr>
        <w:t xml:space="preserve">В структуре активов анализируемых предприятий удельный вес основного капитала (внеоборотных активов) </w:t>
      </w:r>
      <w:r w:rsidR="001E5A71" w:rsidRPr="001E5A71">
        <w:rPr>
          <w:sz w:val="28"/>
          <w:szCs w:val="28"/>
        </w:rPr>
        <w:t>увеличился</w:t>
      </w:r>
      <w:r w:rsidRPr="001E5A71">
        <w:rPr>
          <w:sz w:val="28"/>
          <w:szCs w:val="28"/>
        </w:rPr>
        <w:t xml:space="preserve"> с 5</w:t>
      </w:r>
      <w:r w:rsidR="00C55106" w:rsidRPr="001E5A71">
        <w:rPr>
          <w:sz w:val="28"/>
          <w:szCs w:val="28"/>
        </w:rPr>
        <w:t>4,6</w:t>
      </w:r>
      <w:r w:rsidRPr="001E5A71">
        <w:rPr>
          <w:sz w:val="28"/>
          <w:szCs w:val="28"/>
        </w:rPr>
        <w:t xml:space="preserve">% до </w:t>
      </w:r>
      <w:r w:rsidR="001E5A71" w:rsidRPr="001E5A71">
        <w:rPr>
          <w:sz w:val="28"/>
          <w:szCs w:val="28"/>
        </w:rPr>
        <w:t>56,2</w:t>
      </w:r>
      <w:r w:rsidRPr="001E5A71">
        <w:rPr>
          <w:sz w:val="28"/>
          <w:szCs w:val="28"/>
        </w:rPr>
        <w:t xml:space="preserve">% при соответствующем </w:t>
      </w:r>
      <w:r w:rsidR="001E5A71" w:rsidRPr="001E5A71">
        <w:rPr>
          <w:sz w:val="28"/>
          <w:szCs w:val="28"/>
        </w:rPr>
        <w:t>уменьшении</w:t>
      </w:r>
      <w:r w:rsidRPr="001E5A71">
        <w:rPr>
          <w:sz w:val="28"/>
          <w:szCs w:val="28"/>
        </w:rPr>
        <w:t xml:space="preserve"> оборотного капитала (оборотных активов) с 4</w:t>
      </w:r>
      <w:r w:rsidR="00C55106" w:rsidRPr="001E5A71">
        <w:rPr>
          <w:sz w:val="28"/>
          <w:szCs w:val="28"/>
        </w:rPr>
        <w:t>5,4</w:t>
      </w:r>
      <w:r w:rsidRPr="001E5A71">
        <w:rPr>
          <w:sz w:val="28"/>
          <w:szCs w:val="28"/>
        </w:rPr>
        <w:t xml:space="preserve">% до </w:t>
      </w:r>
      <w:r w:rsidR="001E5A71" w:rsidRPr="001E5A71">
        <w:rPr>
          <w:sz w:val="28"/>
          <w:szCs w:val="28"/>
        </w:rPr>
        <w:t>43,8</w:t>
      </w:r>
      <w:r w:rsidRPr="001E5A71">
        <w:rPr>
          <w:sz w:val="28"/>
          <w:szCs w:val="28"/>
        </w:rPr>
        <w:t>%.</w:t>
      </w:r>
    </w:p>
    <w:p w:rsidR="00F25DE4" w:rsidRPr="00C55106" w:rsidRDefault="00965974" w:rsidP="001E5A71">
      <w:pPr>
        <w:ind w:firstLine="567"/>
        <w:jc w:val="both"/>
        <w:rPr>
          <w:sz w:val="28"/>
          <w:szCs w:val="28"/>
        </w:rPr>
      </w:pPr>
      <w:r w:rsidRPr="001E5A71">
        <w:rPr>
          <w:sz w:val="28"/>
          <w:szCs w:val="28"/>
        </w:rPr>
        <w:t>Ресурсная база в отчетном периоде формировалась в целом по предприятиям за счет собственного капитала, его удельный вес у</w:t>
      </w:r>
      <w:r w:rsidR="00C55106" w:rsidRPr="001E5A71">
        <w:rPr>
          <w:sz w:val="28"/>
          <w:szCs w:val="28"/>
        </w:rPr>
        <w:t>величился</w:t>
      </w:r>
      <w:r w:rsidRPr="001E5A71">
        <w:rPr>
          <w:sz w:val="28"/>
          <w:szCs w:val="28"/>
        </w:rPr>
        <w:t xml:space="preserve">  с 5</w:t>
      </w:r>
      <w:r w:rsidR="00C55106" w:rsidRPr="001E5A71">
        <w:rPr>
          <w:sz w:val="28"/>
          <w:szCs w:val="28"/>
        </w:rPr>
        <w:t>1,7</w:t>
      </w:r>
      <w:r w:rsidRPr="001E5A71">
        <w:rPr>
          <w:sz w:val="28"/>
          <w:szCs w:val="28"/>
        </w:rPr>
        <w:t xml:space="preserve"> % до 5</w:t>
      </w:r>
      <w:r w:rsidR="001E5A71" w:rsidRPr="001E5A71">
        <w:rPr>
          <w:sz w:val="28"/>
          <w:szCs w:val="28"/>
        </w:rPr>
        <w:t>1</w:t>
      </w:r>
      <w:r w:rsidR="00C55106" w:rsidRPr="001E5A71">
        <w:rPr>
          <w:sz w:val="28"/>
          <w:szCs w:val="28"/>
        </w:rPr>
        <w:t>,</w:t>
      </w:r>
      <w:r w:rsidR="001E5A71" w:rsidRPr="001E5A71">
        <w:rPr>
          <w:sz w:val="28"/>
          <w:szCs w:val="28"/>
        </w:rPr>
        <w:t>8</w:t>
      </w:r>
      <w:r w:rsidRPr="001E5A71">
        <w:rPr>
          <w:sz w:val="28"/>
          <w:szCs w:val="28"/>
        </w:rPr>
        <w:t xml:space="preserve">%. Доля привлеченного капитала </w:t>
      </w:r>
      <w:r w:rsidR="001E5A71" w:rsidRPr="001E5A71">
        <w:rPr>
          <w:sz w:val="28"/>
          <w:szCs w:val="28"/>
        </w:rPr>
        <w:t>уменьшилась</w:t>
      </w:r>
      <w:r w:rsidRPr="001E5A71">
        <w:rPr>
          <w:sz w:val="28"/>
          <w:szCs w:val="28"/>
        </w:rPr>
        <w:t xml:space="preserve"> с </w:t>
      </w:r>
      <w:r w:rsidR="001E5A71" w:rsidRPr="001E5A71">
        <w:rPr>
          <w:sz w:val="28"/>
          <w:szCs w:val="28"/>
        </w:rPr>
        <w:t>48,3</w:t>
      </w:r>
      <w:r w:rsidRPr="001E5A71">
        <w:rPr>
          <w:sz w:val="28"/>
          <w:szCs w:val="28"/>
        </w:rPr>
        <w:t>% до 4</w:t>
      </w:r>
      <w:r w:rsidR="001E5A71" w:rsidRPr="001E5A71">
        <w:rPr>
          <w:sz w:val="28"/>
          <w:szCs w:val="28"/>
        </w:rPr>
        <w:t>8</w:t>
      </w:r>
      <w:r w:rsidRPr="001E5A71">
        <w:rPr>
          <w:sz w:val="28"/>
          <w:szCs w:val="28"/>
        </w:rPr>
        <w:t>,</w:t>
      </w:r>
      <w:r w:rsidR="001E5A71" w:rsidRPr="001E5A71">
        <w:rPr>
          <w:sz w:val="28"/>
          <w:szCs w:val="28"/>
        </w:rPr>
        <w:t>2</w:t>
      </w:r>
      <w:r w:rsidRPr="001E5A71">
        <w:rPr>
          <w:sz w:val="28"/>
          <w:szCs w:val="28"/>
        </w:rPr>
        <w:t>%, который состоит на 4</w:t>
      </w:r>
      <w:r w:rsidR="001E5A71" w:rsidRPr="001E5A71">
        <w:rPr>
          <w:sz w:val="28"/>
          <w:szCs w:val="28"/>
        </w:rPr>
        <w:t>8</w:t>
      </w:r>
      <w:r w:rsidR="00C55106" w:rsidRPr="001E5A71">
        <w:rPr>
          <w:sz w:val="28"/>
          <w:szCs w:val="28"/>
        </w:rPr>
        <w:t>,1</w:t>
      </w:r>
      <w:r w:rsidRPr="001E5A71">
        <w:rPr>
          <w:sz w:val="28"/>
          <w:szCs w:val="28"/>
        </w:rPr>
        <w:t xml:space="preserve">% из краткосрочных обязательств и </w:t>
      </w:r>
      <w:proofErr w:type="gramStart"/>
      <w:r w:rsidRPr="001E5A71">
        <w:rPr>
          <w:sz w:val="28"/>
          <w:szCs w:val="28"/>
        </w:rPr>
        <w:t>на</w:t>
      </w:r>
      <w:proofErr w:type="gramEnd"/>
      <w:r w:rsidRPr="001E5A71">
        <w:rPr>
          <w:sz w:val="28"/>
          <w:szCs w:val="28"/>
        </w:rPr>
        <w:t xml:space="preserve"> </w:t>
      </w:r>
      <w:r w:rsidR="001E5A71" w:rsidRPr="001E5A71">
        <w:rPr>
          <w:sz w:val="28"/>
          <w:szCs w:val="28"/>
        </w:rPr>
        <w:t>0,1</w:t>
      </w:r>
      <w:r w:rsidRPr="001E5A71">
        <w:rPr>
          <w:sz w:val="28"/>
          <w:szCs w:val="28"/>
        </w:rPr>
        <w:t>% из долгосрочных.</w:t>
      </w:r>
    </w:p>
    <w:p w:rsidR="00F25DE4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 w:rsidRPr="00C55106">
        <w:rPr>
          <w:sz w:val="28"/>
          <w:szCs w:val="28"/>
        </w:rPr>
        <w:t xml:space="preserve">Данные о структуре активов и пассивов муниципальных предприятий и юридических лиц, учредителем и собственником имущества которых </w:t>
      </w:r>
      <w:proofErr w:type="gramStart"/>
      <w:r w:rsidRPr="00C55106">
        <w:rPr>
          <w:sz w:val="28"/>
          <w:szCs w:val="28"/>
        </w:rPr>
        <w:t xml:space="preserve">является администрация Северо-Енисейского района </w:t>
      </w:r>
      <w:r w:rsidRPr="00C55106">
        <w:rPr>
          <w:bCs/>
          <w:sz w:val="28"/>
          <w:szCs w:val="28"/>
        </w:rPr>
        <w:t>за 202</w:t>
      </w:r>
      <w:r w:rsidR="00C55106" w:rsidRPr="00C55106">
        <w:rPr>
          <w:bCs/>
          <w:sz w:val="28"/>
          <w:szCs w:val="28"/>
        </w:rPr>
        <w:t>2-2023</w:t>
      </w:r>
      <w:r w:rsidRPr="00C55106">
        <w:rPr>
          <w:bCs/>
          <w:sz w:val="28"/>
          <w:szCs w:val="28"/>
        </w:rPr>
        <w:t xml:space="preserve"> годы</w:t>
      </w:r>
      <w:r w:rsidRPr="00C55106">
        <w:rPr>
          <w:sz w:val="28"/>
          <w:szCs w:val="28"/>
        </w:rPr>
        <w:t xml:space="preserve"> представлены</w:t>
      </w:r>
      <w:proofErr w:type="gramEnd"/>
      <w:r w:rsidRPr="00C55106">
        <w:rPr>
          <w:sz w:val="28"/>
          <w:szCs w:val="28"/>
        </w:rPr>
        <w:t xml:space="preserve"> в таблице № 2.</w:t>
      </w:r>
    </w:p>
    <w:p w:rsidR="00F25DE4" w:rsidRDefault="00F25DE4">
      <w:pPr>
        <w:shd w:val="clear" w:color="auto" w:fill="FFFFFF"/>
        <w:rPr>
          <w:b/>
          <w:sz w:val="28"/>
          <w:szCs w:val="28"/>
        </w:rPr>
      </w:pPr>
    </w:p>
    <w:p w:rsidR="00F25DE4" w:rsidRDefault="0096597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активов и пассивов муниципальных </w:t>
      </w:r>
    </w:p>
    <w:p w:rsidR="00F25DE4" w:rsidRDefault="0096597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предприятий и юридических лиц, учредителем и собственником имущества которых является администрация Северо-Енисейского района</w:t>
      </w:r>
    </w:p>
    <w:p w:rsidR="00F25DE4" w:rsidRDefault="0096597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2022-2023 годы</w:t>
      </w:r>
    </w:p>
    <w:p w:rsidR="00F25DE4" w:rsidRDefault="00965974">
      <w:pPr>
        <w:shd w:val="clear" w:color="auto" w:fill="FFFFFF"/>
        <w:ind w:right="-28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№2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90"/>
        <w:gridCol w:w="1556"/>
        <w:gridCol w:w="1887"/>
        <w:gridCol w:w="1391"/>
        <w:gridCol w:w="900"/>
      </w:tblGrid>
      <w:tr w:rsidR="00F25DE4">
        <w:trPr>
          <w:trHeight w:val="511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предприятиям </w:t>
            </w:r>
            <w:r>
              <w:rPr>
                <w:b/>
              </w:rPr>
              <w:t>(тыс. руб.)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Отклонение</w:t>
            </w:r>
          </w:p>
        </w:tc>
      </w:tr>
      <w:tr w:rsidR="00F25DE4">
        <w:trPr>
          <w:trHeight w:val="323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АКТИВЫ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Абсолютное</w:t>
            </w:r>
            <w:proofErr w:type="gramEnd"/>
            <w:r>
              <w:rPr>
                <w:sz w:val="22"/>
                <w:szCs w:val="22"/>
              </w:rPr>
              <w:t xml:space="preserve"> (тыс. руб.)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роста, %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  <w:i/>
              </w:rPr>
            </w:pPr>
            <w:r>
              <w:rPr>
                <w:b/>
                <w:i/>
              </w:rPr>
              <w:t>Внеоборотные  активы,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1 085 772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1 306 174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</w:pPr>
            <w:r>
              <w:t xml:space="preserve">   220 402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120,3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>в том числе основные средства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941 200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1 148 928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ind w:firstLineChars="100" w:firstLine="200"/>
              <w:jc w:val="both"/>
            </w:pPr>
            <w:r>
              <w:t>207 728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122,1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  <w:i/>
              </w:rPr>
            </w:pPr>
            <w:r>
              <w:rPr>
                <w:b/>
                <w:i/>
              </w:rPr>
              <w:t>Оборотные активы,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902 157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97410">
              <w:rPr>
                <w:b/>
              </w:rPr>
              <w:t> </w:t>
            </w:r>
            <w:r>
              <w:rPr>
                <w:b/>
              </w:rPr>
              <w:t>018</w:t>
            </w:r>
            <w:r w:rsidR="00597410">
              <w:rPr>
                <w:b/>
              </w:rPr>
              <w:t xml:space="preserve"> </w:t>
            </w:r>
            <w:r>
              <w:rPr>
                <w:b/>
              </w:rPr>
              <w:t>354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116 197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113,0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lastRenderedPageBreak/>
              <w:t>в том числе: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>-запасы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373 147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353 184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-19 963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94,7</w:t>
            </w:r>
          </w:p>
        </w:tc>
      </w:tr>
      <w:tr w:rsidR="00F25DE4">
        <w:trPr>
          <w:trHeight w:val="235"/>
        </w:trPr>
        <w:tc>
          <w:tcPr>
            <w:tcW w:w="2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 xml:space="preserve">- дебиторская задолженность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353 454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479 470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126 016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135,7</w:t>
            </w:r>
          </w:p>
        </w:tc>
      </w:tr>
      <w:tr w:rsidR="00F25DE4">
        <w:trPr>
          <w:trHeight w:val="311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ПАССИВЫ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  <w:i/>
              </w:rPr>
            </w:pPr>
            <w:r>
              <w:rPr>
                <w:b/>
                <w:i/>
              </w:rPr>
              <w:t>Капитал и резервы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1 015 509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1 184 456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168 947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116,6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  <w:i/>
              </w:rPr>
            </w:pPr>
            <w:r>
              <w:rPr>
                <w:b/>
                <w:i/>
              </w:rPr>
              <w:t>Долгосрочные обязательства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13 500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1 200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-12 300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9,0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  <w:i/>
              </w:rPr>
            </w:pPr>
            <w:r>
              <w:rPr>
                <w:b/>
                <w:i/>
              </w:rPr>
              <w:t>Краткосрочные обязательства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933 852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1 098 780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164 928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117,7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F25DE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F25DE4">
            <w:pPr>
              <w:pStyle w:val="af7"/>
              <w:jc w:val="center"/>
              <w:rPr>
                <w:highlight w:val="yellow"/>
              </w:rPr>
            </w:pP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>займы и кредиты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1500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4 000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2 500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266,7</w:t>
            </w:r>
          </w:p>
        </w:tc>
      </w:tr>
      <w:tr w:rsidR="00F25DE4">
        <w:trPr>
          <w:trHeight w:val="264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</w:pPr>
            <w:r>
              <w:t>кредиторская задолженность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77 857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</w:pPr>
            <w:r>
              <w:t>92 537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14 680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118,9</w:t>
            </w:r>
          </w:p>
        </w:tc>
      </w:tr>
      <w:tr w:rsidR="00F25DE4">
        <w:trPr>
          <w:trHeight w:val="93"/>
        </w:trPr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БАЛАНС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1 987 929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2 320 219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331 549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pStyle w:val="af7"/>
              <w:jc w:val="center"/>
            </w:pPr>
            <w:r>
              <w:t>116,7</w:t>
            </w:r>
          </w:p>
        </w:tc>
      </w:tr>
    </w:tbl>
    <w:p w:rsidR="00F25DE4" w:rsidRDefault="00F25DE4">
      <w:pPr>
        <w:tabs>
          <w:tab w:val="left" w:pos="1800"/>
        </w:tabs>
        <w:ind w:firstLine="567"/>
        <w:jc w:val="both"/>
        <w:rPr>
          <w:sz w:val="28"/>
          <w:szCs w:val="28"/>
        </w:rPr>
      </w:pPr>
    </w:p>
    <w:p w:rsidR="00F25DE4" w:rsidRPr="00C55106" w:rsidRDefault="00965974">
      <w:pPr>
        <w:tabs>
          <w:tab w:val="left" w:pos="1800"/>
        </w:tabs>
        <w:ind w:firstLine="567"/>
        <w:jc w:val="both"/>
        <w:rPr>
          <w:sz w:val="28"/>
          <w:szCs w:val="28"/>
        </w:rPr>
      </w:pPr>
      <w:r w:rsidRPr="00C55106">
        <w:rPr>
          <w:sz w:val="28"/>
          <w:szCs w:val="28"/>
        </w:rPr>
        <w:t>Основной капитал (</w:t>
      </w:r>
      <w:proofErr w:type="spellStart"/>
      <w:r w:rsidRPr="00C55106">
        <w:rPr>
          <w:sz w:val="28"/>
          <w:szCs w:val="28"/>
        </w:rPr>
        <w:t>внеоборотные</w:t>
      </w:r>
      <w:proofErr w:type="spellEnd"/>
      <w:r w:rsidRPr="00C55106">
        <w:rPr>
          <w:sz w:val="28"/>
          <w:szCs w:val="28"/>
        </w:rPr>
        <w:t xml:space="preserve"> активы) предприятий увеличился </w:t>
      </w:r>
      <w:r w:rsidRPr="00C55106">
        <w:rPr>
          <w:bCs/>
          <w:sz w:val="28"/>
          <w:szCs w:val="28"/>
        </w:rPr>
        <w:t>за 202</w:t>
      </w:r>
      <w:r w:rsidR="00C55106" w:rsidRPr="00C55106">
        <w:rPr>
          <w:bCs/>
          <w:sz w:val="28"/>
          <w:szCs w:val="28"/>
        </w:rPr>
        <w:t>3</w:t>
      </w:r>
      <w:r w:rsidRPr="00C55106">
        <w:rPr>
          <w:bCs/>
          <w:sz w:val="28"/>
          <w:szCs w:val="28"/>
        </w:rPr>
        <w:t xml:space="preserve"> год </w:t>
      </w:r>
      <w:r w:rsidRPr="00C55106">
        <w:rPr>
          <w:sz w:val="28"/>
          <w:szCs w:val="28"/>
        </w:rPr>
        <w:t xml:space="preserve">на </w:t>
      </w:r>
      <w:r w:rsidR="00C55106" w:rsidRPr="00C55106">
        <w:rPr>
          <w:sz w:val="28"/>
          <w:szCs w:val="28"/>
        </w:rPr>
        <w:t>20,3</w:t>
      </w:r>
      <w:r w:rsidRPr="00C55106">
        <w:rPr>
          <w:sz w:val="28"/>
          <w:szCs w:val="28"/>
        </w:rPr>
        <w:t xml:space="preserve"> %. </w:t>
      </w: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основного капитала анализируемых предприятий по годам изменилась следующим образом (рисунок 3).</w:t>
      </w:r>
    </w:p>
    <w:p w:rsidR="00F25DE4" w:rsidRDefault="00F25DE4">
      <w:pPr>
        <w:ind w:firstLine="709"/>
        <w:jc w:val="both"/>
        <w:rPr>
          <w:sz w:val="28"/>
          <w:szCs w:val="28"/>
        </w:rPr>
      </w:pPr>
    </w:p>
    <w:p w:rsidR="00F25DE4" w:rsidRDefault="0096597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20695" cy="2555875"/>
            <wp:effectExtent l="19050" t="0" r="26752" b="0"/>
            <wp:docPr id="2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3101975" cy="2557145"/>
            <wp:effectExtent l="0" t="0" r="3175" b="0"/>
            <wp:docPr id="29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DE4" w:rsidRDefault="009659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3.Структура основного капитала анализируемых предприятий, тыс. руб.</w:t>
      </w:r>
    </w:p>
    <w:p w:rsidR="00F25DE4" w:rsidRDefault="00F25DE4">
      <w:pPr>
        <w:ind w:firstLine="709"/>
        <w:jc w:val="both"/>
        <w:rPr>
          <w:sz w:val="16"/>
          <w:szCs w:val="16"/>
        </w:rPr>
      </w:pPr>
    </w:p>
    <w:p w:rsidR="00F25DE4" w:rsidRDefault="00F25DE4">
      <w:pPr>
        <w:ind w:firstLine="567"/>
        <w:jc w:val="both"/>
        <w:rPr>
          <w:sz w:val="28"/>
          <w:szCs w:val="28"/>
        </w:rPr>
      </w:pPr>
    </w:p>
    <w:p w:rsidR="00F25DE4" w:rsidRPr="00FB5E4D" w:rsidRDefault="00965974">
      <w:pPr>
        <w:ind w:firstLine="567"/>
        <w:jc w:val="both"/>
        <w:rPr>
          <w:sz w:val="28"/>
          <w:szCs w:val="28"/>
        </w:rPr>
      </w:pPr>
      <w:r w:rsidRPr="00FB5E4D">
        <w:rPr>
          <w:sz w:val="28"/>
          <w:szCs w:val="28"/>
        </w:rPr>
        <w:t xml:space="preserve">Удельный вес основных средств в основном капитале предприятий </w:t>
      </w:r>
      <w:r w:rsidR="008E12AE">
        <w:rPr>
          <w:sz w:val="28"/>
          <w:szCs w:val="28"/>
        </w:rPr>
        <w:t>увеличился</w:t>
      </w:r>
      <w:r w:rsidRPr="00FB5E4D">
        <w:rPr>
          <w:sz w:val="28"/>
          <w:szCs w:val="28"/>
        </w:rPr>
        <w:t xml:space="preserve"> с 8</w:t>
      </w:r>
      <w:r w:rsidR="00FB5E4D" w:rsidRPr="00FB5E4D">
        <w:rPr>
          <w:sz w:val="28"/>
          <w:szCs w:val="28"/>
        </w:rPr>
        <w:t>6,7</w:t>
      </w:r>
      <w:r w:rsidRPr="00FB5E4D">
        <w:rPr>
          <w:sz w:val="28"/>
          <w:szCs w:val="28"/>
        </w:rPr>
        <w:t>% до 8</w:t>
      </w:r>
      <w:r w:rsidR="00FB5E4D" w:rsidRPr="00FB5E4D">
        <w:rPr>
          <w:sz w:val="28"/>
          <w:szCs w:val="28"/>
        </w:rPr>
        <w:t>8,0</w:t>
      </w:r>
      <w:r w:rsidRPr="00FB5E4D">
        <w:rPr>
          <w:sz w:val="28"/>
          <w:szCs w:val="28"/>
        </w:rPr>
        <w:t>%.</w:t>
      </w:r>
    </w:p>
    <w:p w:rsidR="00F25DE4" w:rsidRDefault="00F25DE4">
      <w:pPr>
        <w:shd w:val="clear" w:color="auto" w:fill="FFFFFF"/>
        <w:ind w:firstLine="567"/>
        <w:jc w:val="both"/>
        <w:rPr>
          <w:sz w:val="28"/>
          <w:szCs w:val="28"/>
          <w:highlight w:val="yellow"/>
        </w:rPr>
      </w:pPr>
    </w:p>
    <w:p w:rsidR="00F25DE4" w:rsidRPr="00DD6F20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 w:rsidRPr="00AF1CCD">
        <w:rPr>
          <w:sz w:val="28"/>
          <w:szCs w:val="28"/>
        </w:rPr>
        <w:t>Доля долгосрочных финансовых вложений осталась без изменений, доля отложенных налоговых активов уменьшилась с 1</w:t>
      </w:r>
      <w:r w:rsidR="00DD6F20" w:rsidRPr="00AF1CCD">
        <w:rPr>
          <w:sz w:val="28"/>
          <w:szCs w:val="28"/>
        </w:rPr>
        <w:t>1,0</w:t>
      </w:r>
      <w:r w:rsidRPr="00AF1CCD">
        <w:rPr>
          <w:sz w:val="28"/>
          <w:szCs w:val="28"/>
        </w:rPr>
        <w:t>% до 1</w:t>
      </w:r>
      <w:r w:rsidR="00DD6F20" w:rsidRPr="00AF1CCD">
        <w:rPr>
          <w:sz w:val="28"/>
          <w:szCs w:val="28"/>
        </w:rPr>
        <w:t>0,</w:t>
      </w:r>
      <w:r w:rsidR="00617D08" w:rsidRPr="00AF1CCD">
        <w:rPr>
          <w:sz w:val="28"/>
          <w:szCs w:val="28"/>
        </w:rPr>
        <w:t>2</w:t>
      </w:r>
      <w:r w:rsidRPr="00AF1CCD">
        <w:rPr>
          <w:sz w:val="28"/>
          <w:szCs w:val="28"/>
        </w:rPr>
        <w:t xml:space="preserve">%, доля прочих внеоборотных активов </w:t>
      </w:r>
      <w:r w:rsidR="00DD6F20" w:rsidRPr="00AF1CCD">
        <w:rPr>
          <w:sz w:val="28"/>
          <w:szCs w:val="28"/>
        </w:rPr>
        <w:t>уменьшилась</w:t>
      </w:r>
      <w:r w:rsidRPr="00AF1CCD">
        <w:rPr>
          <w:sz w:val="28"/>
          <w:szCs w:val="28"/>
        </w:rPr>
        <w:t xml:space="preserve"> с 2,</w:t>
      </w:r>
      <w:r w:rsidR="00DD6F20" w:rsidRPr="00AF1CCD">
        <w:rPr>
          <w:sz w:val="28"/>
          <w:szCs w:val="28"/>
        </w:rPr>
        <w:t>3</w:t>
      </w:r>
      <w:r w:rsidRPr="00AF1CCD">
        <w:rPr>
          <w:sz w:val="28"/>
          <w:szCs w:val="28"/>
        </w:rPr>
        <w:t xml:space="preserve"> % до </w:t>
      </w:r>
      <w:r w:rsidR="00DD6F20" w:rsidRPr="00AF1CCD">
        <w:rPr>
          <w:sz w:val="28"/>
          <w:szCs w:val="28"/>
        </w:rPr>
        <w:t>1,8</w:t>
      </w:r>
      <w:r w:rsidRPr="00AF1CCD">
        <w:rPr>
          <w:sz w:val="28"/>
          <w:szCs w:val="28"/>
        </w:rPr>
        <w:t xml:space="preserve"> %.</w:t>
      </w:r>
      <w:r w:rsidRPr="00DD6F20">
        <w:rPr>
          <w:sz w:val="28"/>
          <w:szCs w:val="28"/>
        </w:rPr>
        <w:t xml:space="preserve"> </w:t>
      </w:r>
    </w:p>
    <w:p w:rsidR="00F25DE4" w:rsidRPr="00DD6F20" w:rsidRDefault="00F25DE4" w:rsidP="00AF1CCD">
      <w:pPr>
        <w:pStyle w:val="31"/>
        <w:tabs>
          <w:tab w:val="left" w:pos="0"/>
        </w:tabs>
        <w:ind w:firstLine="567"/>
        <w:rPr>
          <w:sz w:val="28"/>
          <w:szCs w:val="28"/>
        </w:rPr>
      </w:pPr>
    </w:p>
    <w:p w:rsidR="00F25DE4" w:rsidRPr="00DD6F20" w:rsidRDefault="00965974" w:rsidP="00AF1CCD">
      <w:pPr>
        <w:pStyle w:val="31"/>
        <w:tabs>
          <w:tab w:val="left" w:pos="0"/>
        </w:tabs>
        <w:ind w:firstLine="567"/>
        <w:rPr>
          <w:sz w:val="28"/>
          <w:szCs w:val="28"/>
        </w:rPr>
      </w:pPr>
      <w:r w:rsidRPr="00DD6F20">
        <w:rPr>
          <w:sz w:val="28"/>
          <w:szCs w:val="28"/>
        </w:rPr>
        <w:t xml:space="preserve">В структуре оборотных активов за отчетный период произошли следующие изменения. </w:t>
      </w:r>
      <w:r w:rsidR="00617D08">
        <w:rPr>
          <w:sz w:val="28"/>
          <w:szCs w:val="28"/>
        </w:rPr>
        <w:t>Увеличилась</w:t>
      </w:r>
      <w:r w:rsidRPr="00DD6F20">
        <w:rPr>
          <w:sz w:val="28"/>
          <w:szCs w:val="28"/>
        </w:rPr>
        <w:t xml:space="preserve"> доля дебиторской задолженности с </w:t>
      </w:r>
      <w:r w:rsidR="00617D08" w:rsidRPr="00DD6F20">
        <w:rPr>
          <w:sz w:val="28"/>
          <w:szCs w:val="28"/>
        </w:rPr>
        <w:t>39,2%.</w:t>
      </w:r>
      <w:r w:rsidR="00617D08">
        <w:rPr>
          <w:sz w:val="28"/>
          <w:szCs w:val="28"/>
        </w:rPr>
        <w:t xml:space="preserve"> </w:t>
      </w:r>
      <w:r w:rsidRPr="00DD6F20">
        <w:rPr>
          <w:sz w:val="28"/>
          <w:szCs w:val="28"/>
        </w:rPr>
        <w:t xml:space="preserve">до </w:t>
      </w:r>
      <w:r w:rsidR="00617D08" w:rsidRPr="00DD6F20">
        <w:rPr>
          <w:sz w:val="28"/>
          <w:szCs w:val="28"/>
        </w:rPr>
        <w:t>47,7%</w:t>
      </w:r>
      <w:r w:rsidR="00617D08">
        <w:rPr>
          <w:sz w:val="28"/>
          <w:szCs w:val="28"/>
        </w:rPr>
        <w:t>.</w:t>
      </w:r>
    </w:p>
    <w:p w:rsidR="00F25DE4" w:rsidRPr="00DD6F20" w:rsidRDefault="00F25DE4" w:rsidP="00AF1CCD">
      <w:pPr>
        <w:pStyle w:val="31"/>
        <w:tabs>
          <w:tab w:val="left" w:pos="709"/>
        </w:tabs>
        <w:ind w:firstLine="567"/>
        <w:rPr>
          <w:sz w:val="28"/>
          <w:szCs w:val="28"/>
        </w:rPr>
      </w:pPr>
    </w:p>
    <w:p w:rsidR="00F25DE4" w:rsidRPr="00DD6F20" w:rsidRDefault="00DD6F20">
      <w:pPr>
        <w:pStyle w:val="31"/>
        <w:tabs>
          <w:tab w:val="left" w:pos="70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Снизилась</w:t>
      </w:r>
      <w:r w:rsidR="00965974" w:rsidRPr="00DD6F20">
        <w:rPr>
          <w:sz w:val="28"/>
          <w:szCs w:val="28"/>
        </w:rPr>
        <w:t xml:space="preserve"> доля денежных средств с </w:t>
      </w:r>
      <w:r>
        <w:rPr>
          <w:sz w:val="28"/>
          <w:szCs w:val="28"/>
        </w:rPr>
        <w:t>17,1</w:t>
      </w:r>
      <w:r w:rsidR="00965974" w:rsidRPr="00DD6F20">
        <w:rPr>
          <w:sz w:val="28"/>
          <w:szCs w:val="28"/>
        </w:rPr>
        <w:t>% до 1</w:t>
      </w:r>
      <w:r>
        <w:rPr>
          <w:sz w:val="28"/>
          <w:szCs w:val="28"/>
        </w:rPr>
        <w:t>4,2</w:t>
      </w:r>
      <w:r w:rsidR="00965974" w:rsidRPr="00DD6F20">
        <w:rPr>
          <w:sz w:val="28"/>
          <w:szCs w:val="28"/>
        </w:rPr>
        <w:t xml:space="preserve">%. </w:t>
      </w:r>
    </w:p>
    <w:p w:rsidR="00F25DE4" w:rsidRPr="00DD6F20" w:rsidRDefault="00F25DE4">
      <w:pPr>
        <w:pStyle w:val="31"/>
        <w:tabs>
          <w:tab w:val="left" w:pos="709"/>
        </w:tabs>
        <w:ind w:firstLine="567"/>
        <w:rPr>
          <w:sz w:val="28"/>
          <w:szCs w:val="28"/>
        </w:rPr>
      </w:pPr>
    </w:p>
    <w:p w:rsidR="00F25DE4" w:rsidRPr="00DD6F20" w:rsidRDefault="00965974">
      <w:pPr>
        <w:pStyle w:val="31"/>
        <w:tabs>
          <w:tab w:val="left" w:pos="709"/>
        </w:tabs>
        <w:ind w:firstLine="567"/>
        <w:rPr>
          <w:sz w:val="28"/>
          <w:szCs w:val="28"/>
        </w:rPr>
      </w:pPr>
      <w:r w:rsidRPr="00DD6F20">
        <w:rPr>
          <w:sz w:val="28"/>
          <w:szCs w:val="28"/>
        </w:rPr>
        <w:t xml:space="preserve">Удельный вес запасов муниципальных предприятий в оборотном капитале </w:t>
      </w:r>
      <w:r w:rsidRPr="00AF1CCD">
        <w:rPr>
          <w:sz w:val="28"/>
          <w:szCs w:val="28"/>
        </w:rPr>
        <w:t xml:space="preserve">уменьшился с </w:t>
      </w:r>
      <w:r w:rsidR="00D10844" w:rsidRPr="00AF1CCD">
        <w:rPr>
          <w:sz w:val="28"/>
          <w:szCs w:val="28"/>
        </w:rPr>
        <w:t>41,4% до 37</w:t>
      </w:r>
      <w:r w:rsidR="00DD6F20" w:rsidRPr="00AF1CCD">
        <w:rPr>
          <w:sz w:val="28"/>
          <w:szCs w:val="28"/>
        </w:rPr>
        <w:t>,</w:t>
      </w:r>
      <w:r w:rsidR="00D10844" w:rsidRPr="00AF1CCD">
        <w:rPr>
          <w:sz w:val="28"/>
          <w:szCs w:val="28"/>
        </w:rPr>
        <w:t>7%,</w:t>
      </w:r>
      <w:r w:rsidR="00D10844">
        <w:rPr>
          <w:sz w:val="28"/>
          <w:szCs w:val="28"/>
        </w:rPr>
        <w:t xml:space="preserve"> </w:t>
      </w:r>
      <w:r w:rsidRPr="00DD6F20">
        <w:rPr>
          <w:sz w:val="28"/>
          <w:szCs w:val="28"/>
        </w:rPr>
        <w:t>доля прочих оборотных активов снизилась с 1,</w:t>
      </w:r>
      <w:r w:rsidR="00DD6F20">
        <w:rPr>
          <w:sz w:val="28"/>
          <w:szCs w:val="28"/>
        </w:rPr>
        <w:t>4</w:t>
      </w:r>
      <w:r w:rsidRPr="00DD6F20">
        <w:rPr>
          <w:sz w:val="28"/>
          <w:szCs w:val="28"/>
        </w:rPr>
        <w:t xml:space="preserve">% до </w:t>
      </w:r>
      <w:r w:rsidR="00DD6F20">
        <w:rPr>
          <w:sz w:val="28"/>
          <w:szCs w:val="28"/>
        </w:rPr>
        <w:t>0,2</w:t>
      </w:r>
      <w:r w:rsidRPr="00DD6F20">
        <w:rPr>
          <w:sz w:val="28"/>
          <w:szCs w:val="28"/>
        </w:rPr>
        <w:t>% (рисунок 4).</w:t>
      </w:r>
    </w:p>
    <w:p w:rsidR="00F25DE4" w:rsidRDefault="00F25DE4">
      <w:pPr>
        <w:pStyle w:val="31"/>
        <w:tabs>
          <w:tab w:val="left" w:pos="709"/>
        </w:tabs>
        <w:ind w:firstLine="567"/>
        <w:rPr>
          <w:sz w:val="28"/>
          <w:szCs w:val="28"/>
          <w:highlight w:val="yellow"/>
        </w:rPr>
      </w:pPr>
    </w:p>
    <w:p w:rsidR="00F25DE4" w:rsidRDefault="00F25DE4">
      <w:pPr>
        <w:pStyle w:val="31"/>
        <w:tabs>
          <w:tab w:val="left" w:pos="709"/>
        </w:tabs>
        <w:ind w:firstLine="567"/>
        <w:rPr>
          <w:sz w:val="28"/>
          <w:szCs w:val="28"/>
          <w:highlight w:val="yellow"/>
        </w:rPr>
      </w:pPr>
    </w:p>
    <w:p w:rsidR="00F25DE4" w:rsidRDefault="00965974">
      <w:pPr>
        <w:pStyle w:val="31"/>
        <w:tabs>
          <w:tab w:val="left" w:pos="0"/>
        </w:tabs>
        <w:ind w:firstLine="0"/>
        <w:jc w:val="left"/>
        <w:rPr>
          <w:szCs w:val="28"/>
          <w:highlight w:val="yellow"/>
        </w:rPr>
      </w:pPr>
      <w:r>
        <w:rPr>
          <w:noProof/>
          <w:szCs w:val="28"/>
          <w:highlight w:val="yellow"/>
        </w:rPr>
        <w:lastRenderedPageBreak/>
        <w:drawing>
          <wp:inline distT="0" distB="0" distL="0" distR="0">
            <wp:extent cx="3000375" cy="2846070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noProof/>
          <w:szCs w:val="28"/>
          <w:highlight w:val="yellow"/>
        </w:rPr>
        <w:drawing>
          <wp:inline distT="0" distB="0" distL="0" distR="0">
            <wp:extent cx="3206750" cy="2846070"/>
            <wp:effectExtent l="0" t="0" r="0" b="0"/>
            <wp:docPr id="1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25DE4" w:rsidRDefault="00F25DE4">
      <w:pPr>
        <w:pStyle w:val="31"/>
        <w:tabs>
          <w:tab w:val="left" w:pos="709"/>
        </w:tabs>
        <w:ind w:firstLine="0"/>
        <w:jc w:val="center"/>
        <w:rPr>
          <w:b/>
          <w:szCs w:val="24"/>
          <w:highlight w:val="yellow"/>
        </w:rPr>
      </w:pPr>
    </w:p>
    <w:p w:rsidR="00F25DE4" w:rsidRDefault="00965974" w:rsidP="00C1545E">
      <w:pPr>
        <w:pStyle w:val="31"/>
        <w:tabs>
          <w:tab w:val="left" w:pos="709"/>
        </w:tabs>
        <w:ind w:firstLine="0"/>
        <w:jc w:val="center"/>
        <w:rPr>
          <w:b/>
          <w:szCs w:val="24"/>
        </w:rPr>
      </w:pPr>
      <w:r>
        <w:rPr>
          <w:b/>
          <w:szCs w:val="24"/>
        </w:rPr>
        <w:t>Рисунок 4.Структура оборотного капитала анализируемых предприятий, тыс. руб.</w:t>
      </w:r>
    </w:p>
    <w:p w:rsidR="00F25DE4" w:rsidRDefault="00F25DE4" w:rsidP="00C1545E">
      <w:pPr>
        <w:ind w:firstLine="709"/>
        <w:jc w:val="both"/>
        <w:rPr>
          <w:sz w:val="24"/>
          <w:szCs w:val="24"/>
        </w:rPr>
      </w:pPr>
    </w:p>
    <w:p w:rsidR="00F25DE4" w:rsidRDefault="00F25DE4" w:rsidP="00C1545E">
      <w:pPr>
        <w:ind w:firstLine="709"/>
        <w:jc w:val="both"/>
        <w:rPr>
          <w:sz w:val="24"/>
          <w:szCs w:val="24"/>
        </w:rPr>
      </w:pPr>
    </w:p>
    <w:p w:rsidR="00F25DE4" w:rsidRPr="00406041" w:rsidRDefault="00965974" w:rsidP="00C1545E">
      <w:pPr>
        <w:ind w:firstLine="567"/>
        <w:jc w:val="both"/>
        <w:rPr>
          <w:sz w:val="28"/>
          <w:szCs w:val="28"/>
        </w:rPr>
      </w:pPr>
      <w:r w:rsidRPr="00C1545E">
        <w:rPr>
          <w:sz w:val="28"/>
          <w:szCs w:val="28"/>
        </w:rPr>
        <w:t>Доля оборотных активов в 202</w:t>
      </w:r>
      <w:r w:rsidR="00406041" w:rsidRPr="00C1545E">
        <w:rPr>
          <w:sz w:val="28"/>
          <w:szCs w:val="28"/>
        </w:rPr>
        <w:t>3</w:t>
      </w:r>
      <w:r w:rsidRPr="00C1545E">
        <w:rPr>
          <w:sz w:val="28"/>
          <w:szCs w:val="28"/>
        </w:rPr>
        <w:t xml:space="preserve"> году в муниципальных предприятий и юридических лиц, учредителем и собственником имущества которых является администрация Северо-Енисейского района, распределилась следующим образом: ООО «ОПХ «Север» (0,</w:t>
      </w:r>
      <w:r w:rsidR="004B68B0" w:rsidRPr="00C1545E">
        <w:rPr>
          <w:sz w:val="28"/>
          <w:szCs w:val="28"/>
        </w:rPr>
        <w:t>92</w:t>
      </w:r>
      <w:r w:rsidRPr="00C1545E">
        <w:rPr>
          <w:sz w:val="28"/>
          <w:szCs w:val="28"/>
        </w:rPr>
        <w:t>%), ООО «УТ» (</w:t>
      </w:r>
      <w:r w:rsidR="004B68B0" w:rsidRPr="00C1545E">
        <w:rPr>
          <w:sz w:val="28"/>
          <w:szCs w:val="28"/>
        </w:rPr>
        <w:t>5,21</w:t>
      </w:r>
      <w:r w:rsidRPr="00C1545E">
        <w:rPr>
          <w:sz w:val="28"/>
          <w:szCs w:val="28"/>
        </w:rPr>
        <w:t xml:space="preserve">%), </w:t>
      </w:r>
      <w:r w:rsidR="004B68B0" w:rsidRPr="00C1545E">
        <w:rPr>
          <w:sz w:val="28"/>
          <w:szCs w:val="28"/>
        </w:rPr>
        <w:t xml:space="preserve">МП «Хлебопек» (0,67%), </w:t>
      </w:r>
      <w:r w:rsidRPr="00C1545E">
        <w:rPr>
          <w:sz w:val="28"/>
          <w:szCs w:val="28"/>
        </w:rPr>
        <w:t>МУП «УККР» (9</w:t>
      </w:r>
      <w:r w:rsidR="00406041" w:rsidRPr="00C1545E">
        <w:rPr>
          <w:sz w:val="28"/>
          <w:szCs w:val="28"/>
        </w:rPr>
        <w:t>3,</w:t>
      </w:r>
      <w:r w:rsidR="004B68B0" w:rsidRPr="00C1545E">
        <w:rPr>
          <w:sz w:val="28"/>
          <w:szCs w:val="28"/>
        </w:rPr>
        <w:t>2</w:t>
      </w:r>
      <w:r w:rsidRPr="00C1545E">
        <w:rPr>
          <w:sz w:val="28"/>
          <w:szCs w:val="28"/>
        </w:rPr>
        <w:t>%).</w:t>
      </w:r>
      <w:r w:rsidRPr="00406041">
        <w:rPr>
          <w:sz w:val="28"/>
          <w:szCs w:val="28"/>
        </w:rPr>
        <w:t xml:space="preserve"> </w:t>
      </w:r>
    </w:p>
    <w:p w:rsidR="00F25DE4" w:rsidRPr="00406041" w:rsidRDefault="00965974">
      <w:pPr>
        <w:pStyle w:val="31"/>
        <w:tabs>
          <w:tab w:val="left" w:pos="709"/>
        </w:tabs>
        <w:rPr>
          <w:sz w:val="28"/>
          <w:szCs w:val="28"/>
        </w:rPr>
      </w:pPr>
      <w:r w:rsidRPr="00406041">
        <w:rPr>
          <w:sz w:val="28"/>
          <w:szCs w:val="28"/>
        </w:rPr>
        <w:t>Структура собственного капитала предприятий за 202</w:t>
      </w:r>
      <w:r w:rsidR="00406041" w:rsidRPr="00406041">
        <w:rPr>
          <w:sz w:val="28"/>
          <w:szCs w:val="28"/>
        </w:rPr>
        <w:t>3</w:t>
      </w:r>
      <w:r w:rsidRPr="00406041">
        <w:rPr>
          <w:sz w:val="28"/>
          <w:szCs w:val="28"/>
        </w:rPr>
        <w:t xml:space="preserve"> год изменилась следующим </w:t>
      </w:r>
      <w:r w:rsidRPr="00C1545E">
        <w:rPr>
          <w:sz w:val="28"/>
          <w:szCs w:val="28"/>
        </w:rPr>
        <w:t xml:space="preserve">образом: уставной капитал предприятий </w:t>
      </w:r>
      <w:r w:rsidR="003A019F" w:rsidRPr="00C1545E">
        <w:rPr>
          <w:sz w:val="28"/>
          <w:szCs w:val="28"/>
        </w:rPr>
        <w:t>уменьшился на 0,4 %</w:t>
      </w:r>
      <w:r w:rsidR="00406041" w:rsidRPr="00C1545E">
        <w:rPr>
          <w:sz w:val="28"/>
          <w:szCs w:val="28"/>
        </w:rPr>
        <w:t>, добавочный капитал увеличился</w:t>
      </w:r>
      <w:r w:rsidRPr="00C1545E">
        <w:rPr>
          <w:sz w:val="28"/>
          <w:szCs w:val="28"/>
        </w:rPr>
        <w:t xml:space="preserve"> на </w:t>
      </w:r>
      <w:r w:rsidR="003A019F" w:rsidRPr="00C1545E">
        <w:rPr>
          <w:sz w:val="28"/>
          <w:szCs w:val="28"/>
        </w:rPr>
        <w:t>2</w:t>
      </w:r>
      <w:r w:rsidR="00406041" w:rsidRPr="00C1545E">
        <w:rPr>
          <w:sz w:val="28"/>
          <w:szCs w:val="28"/>
        </w:rPr>
        <w:t>9,1</w:t>
      </w:r>
      <w:r w:rsidRPr="00C1545E">
        <w:rPr>
          <w:sz w:val="28"/>
          <w:szCs w:val="28"/>
        </w:rPr>
        <w:t xml:space="preserve"> %, резервный капитал не изменился.</w:t>
      </w:r>
    </w:p>
    <w:p w:rsidR="00F25DE4" w:rsidRDefault="00F25DE4">
      <w:pPr>
        <w:pStyle w:val="31"/>
        <w:tabs>
          <w:tab w:val="left" w:pos="709"/>
        </w:tabs>
        <w:rPr>
          <w:sz w:val="28"/>
          <w:szCs w:val="28"/>
          <w:highlight w:val="yellow"/>
        </w:rPr>
      </w:pPr>
    </w:p>
    <w:p w:rsidR="00F25DE4" w:rsidRDefault="00965974">
      <w:pPr>
        <w:pStyle w:val="31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Структура собственного капитала анализируемых предприятий представлена на рисунке 5.</w:t>
      </w:r>
    </w:p>
    <w:p w:rsidR="00F25DE4" w:rsidRDefault="00F25DE4">
      <w:pPr>
        <w:pStyle w:val="31"/>
        <w:tabs>
          <w:tab w:val="left" w:pos="709"/>
        </w:tabs>
        <w:rPr>
          <w:sz w:val="28"/>
          <w:szCs w:val="28"/>
        </w:rPr>
      </w:pPr>
    </w:p>
    <w:p w:rsidR="00F25DE4" w:rsidRDefault="00965974">
      <w:pPr>
        <w:pStyle w:val="31"/>
        <w:tabs>
          <w:tab w:val="left" w:pos="0"/>
        </w:tabs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2515" cy="2390775"/>
            <wp:effectExtent l="19050" t="0" r="19685" b="0"/>
            <wp:docPr id="1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25DE4" w:rsidRDefault="00965974">
      <w:pPr>
        <w:pStyle w:val="210"/>
        <w:numPr>
          <w:ilvl w:val="12"/>
          <w:numId w:val="0"/>
        </w:numPr>
        <w:tabs>
          <w:tab w:val="left" w:pos="4536"/>
        </w:tabs>
        <w:jc w:val="center"/>
        <w:rPr>
          <w:b/>
          <w:szCs w:val="24"/>
        </w:rPr>
      </w:pPr>
      <w:r>
        <w:rPr>
          <w:b/>
          <w:szCs w:val="24"/>
        </w:rPr>
        <w:t>Рисунок 5.  Структура собственного капитала анализируемых предприятий, тыс. руб.</w:t>
      </w: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F25DE4">
      <w:pPr>
        <w:pStyle w:val="21"/>
        <w:ind w:firstLine="709"/>
        <w:rPr>
          <w:sz w:val="28"/>
          <w:szCs w:val="28"/>
        </w:rPr>
      </w:pPr>
    </w:p>
    <w:p w:rsidR="00F25DE4" w:rsidRDefault="0096597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Структура привлеченного капитала анализируемых предприятий представлена на рисунке 6. </w:t>
      </w:r>
    </w:p>
    <w:p w:rsidR="00F25DE4" w:rsidRDefault="00F25DE4">
      <w:pPr>
        <w:pStyle w:val="21"/>
        <w:ind w:firstLine="709"/>
        <w:rPr>
          <w:sz w:val="28"/>
          <w:szCs w:val="28"/>
          <w:highlight w:val="yellow"/>
        </w:rPr>
      </w:pPr>
    </w:p>
    <w:p w:rsidR="00F25DE4" w:rsidRDefault="00C5728E">
      <w:pPr>
        <w:pStyle w:val="21"/>
        <w:jc w:val="center"/>
        <w:rPr>
          <w:sz w:val="16"/>
          <w:szCs w:val="16"/>
          <w:highlight w:val="yellow"/>
        </w:rPr>
      </w:pPr>
      <w:r>
        <w:rPr>
          <w:noProof/>
          <w:sz w:val="16"/>
          <w:szCs w:val="16"/>
          <w:highlight w:val="yellow"/>
        </w:rPr>
        <w:drawing>
          <wp:inline distT="0" distB="0" distL="0" distR="0">
            <wp:extent cx="2922905" cy="3618865"/>
            <wp:effectExtent l="0" t="0" r="0" b="635"/>
            <wp:docPr id="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noProof/>
          <w:sz w:val="16"/>
          <w:szCs w:val="16"/>
          <w:highlight w:val="yellow"/>
        </w:rPr>
        <w:t xml:space="preserve"> </w:t>
      </w:r>
      <w:r w:rsidR="00965974">
        <w:rPr>
          <w:noProof/>
          <w:sz w:val="16"/>
          <w:szCs w:val="16"/>
          <w:highlight w:val="yellow"/>
        </w:rPr>
        <w:drawing>
          <wp:inline distT="0" distB="0" distL="0" distR="0">
            <wp:extent cx="3039110" cy="3618865"/>
            <wp:effectExtent l="0" t="0" r="8890" b="635"/>
            <wp:docPr id="2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25DE4" w:rsidRDefault="00F25DE4">
      <w:pPr>
        <w:pStyle w:val="31"/>
        <w:tabs>
          <w:tab w:val="left" w:pos="709"/>
        </w:tabs>
        <w:ind w:firstLine="540"/>
        <w:jc w:val="center"/>
        <w:rPr>
          <w:b/>
          <w:szCs w:val="24"/>
          <w:highlight w:val="yellow"/>
        </w:rPr>
      </w:pPr>
    </w:p>
    <w:p w:rsidR="00F25DE4" w:rsidRDefault="00F25DE4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</w:p>
    <w:p w:rsidR="00F25DE4" w:rsidRPr="00174764" w:rsidRDefault="00965974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  <w:r w:rsidRPr="00174764">
        <w:rPr>
          <w:b/>
          <w:szCs w:val="24"/>
        </w:rPr>
        <w:t xml:space="preserve">Рисунок 6. Структура привлеченного капитала анализируемых предприятий </w:t>
      </w:r>
    </w:p>
    <w:p w:rsidR="00F25DE4" w:rsidRPr="00174764" w:rsidRDefault="00965974">
      <w:pPr>
        <w:pStyle w:val="31"/>
        <w:tabs>
          <w:tab w:val="left" w:pos="709"/>
        </w:tabs>
        <w:ind w:firstLine="540"/>
        <w:jc w:val="center"/>
        <w:rPr>
          <w:b/>
          <w:szCs w:val="24"/>
        </w:rPr>
      </w:pPr>
      <w:r w:rsidRPr="00174764">
        <w:rPr>
          <w:b/>
          <w:szCs w:val="24"/>
        </w:rPr>
        <w:t>за 202</w:t>
      </w:r>
      <w:r w:rsidR="00A817A6" w:rsidRPr="00174764">
        <w:rPr>
          <w:b/>
          <w:szCs w:val="24"/>
        </w:rPr>
        <w:t>3</w:t>
      </w:r>
      <w:r w:rsidRPr="00174764">
        <w:rPr>
          <w:b/>
          <w:szCs w:val="24"/>
        </w:rPr>
        <w:t xml:space="preserve"> и 2022 год, тыс. руб.</w:t>
      </w:r>
    </w:p>
    <w:p w:rsidR="00F25DE4" w:rsidRDefault="00F25DE4">
      <w:pPr>
        <w:pStyle w:val="31"/>
        <w:tabs>
          <w:tab w:val="left" w:pos="709"/>
        </w:tabs>
        <w:ind w:firstLine="540"/>
        <w:jc w:val="center"/>
        <w:rPr>
          <w:sz w:val="28"/>
          <w:szCs w:val="28"/>
          <w:highlight w:val="yellow"/>
        </w:rPr>
      </w:pPr>
    </w:p>
    <w:p w:rsidR="00F25DE4" w:rsidRPr="00412DE9" w:rsidRDefault="00965974">
      <w:pPr>
        <w:pStyle w:val="31"/>
        <w:tabs>
          <w:tab w:val="left" w:pos="0"/>
        </w:tabs>
        <w:ind w:firstLine="567"/>
        <w:rPr>
          <w:sz w:val="28"/>
          <w:szCs w:val="28"/>
        </w:rPr>
      </w:pPr>
      <w:r w:rsidRPr="00B83AD1">
        <w:rPr>
          <w:sz w:val="28"/>
          <w:szCs w:val="28"/>
        </w:rPr>
        <w:t xml:space="preserve">Удельный вес кредиторской задолженности </w:t>
      </w:r>
      <w:r w:rsidR="00BB12D6" w:rsidRPr="00B83AD1">
        <w:rPr>
          <w:sz w:val="28"/>
          <w:szCs w:val="28"/>
        </w:rPr>
        <w:t>увеличился на 0,1 %</w:t>
      </w:r>
      <w:r w:rsidRPr="00B83AD1">
        <w:rPr>
          <w:sz w:val="28"/>
          <w:szCs w:val="28"/>
        </w:rPr>
        <w:t>, удельный вес займов и кредитов у</w:t>
      </w:r>
      <w:r w:rsidR="00412DE9" w:rsidRPr="00B83AD1">
        <w:rPr>
          <w:sz w:val="28"/>
          <w:szCs w:val="28"/>
        </w:rPr>
        <w:t>меньшился</w:t>
      </w:r>
      <w:r w:rsidR="00086EEA" w:rsidRPr="00B83AD1">
        <w:rPr>
          <w:sz w:val="28"/>
          <w:szCs w:val="28"/>
        </w:rPr>
        <w:t xml:space="preserve"> </w:t>
      </w:r>
      <w:r w:rsidR="00412DE9" w:rsidRPr="00B83AD1">
        <w:rPr>
          <w:sz w:val="28"/>
          <w:szCs w:val="28"/>
        </w:rPr>
        <w:t>на</w:t>
      </w:r>
      <w:r w:rsidR="00086EEA" w:rsidRPr="00B83AD1">
        <w:rPr>
          <w:sz w:val="28"/>
          <w:szCs w:val="28"/>
        </w:rPr>
        <w:t xml:space="preserve"> </w:t>
      </w:r>
      <w:r w:rsidR="00BB12D6" w:rsidRPr="00B83AD1">
        <w:rPr>
          <w:sz w:val="28"/>
          <w:szCs w:val="28"/>
        </w:rPr>
        <w:t xml:space="preserve">1,1 </w:t>
      </w:r>
      <w:r w:rsidRPr="00B83AD1">
        <w:rPr>
          <w:sz w:val="28"/>
          <w:szCs w:val="28"/>
        </w:rPr>
        <w:t xml:space="preserve">%. Удельный вес доходов будущих периодов увеличился на </w:t>
      </w:r>
      <w:r w:rsidR="00A67696" w:rsidRPr="00B83AD1">
        <w:rPr>
          <w:sz w:val="28"/>
          <w:szCs w:val="28"/>
        </w:rPr>
        <w:t xml:space="preserve">0,75 </w:t>
      </w:r>
      <w:r w:rsidRPr="00B83AD1">
        <w:rPr>
          <w:sz w:val="28"/>
          <w:szCs w:val="28"/>
        </w:rPr>
        <w:t xml:space="preserve">%, прочих пассивов </w:t>
      </w:r>
      <w:r w:rsidR="008F0EFC" w:rsidRPr="00B83AD1">
        <w:rPr>
          <w:sz w:val="28"/>
          <w:szCs w:val="28"/>
        </w:rPr>
        <w:t xml:space="preserve">уменьшился </w:t>
      </w:r>
      <w:r w:rsidR="00412DE9" w:rsidRPr="00B83AD1">
        <w:rPr>
          <w:sz w:val="28"/>
          <w:szCs w:val="28"/>
        </w:rPr>
        <w:t>на</w:t>
      </w:r>
      <w:r w:rsidR="008F0EFC" w:rsidRPr="00B83AD1">
        <w:rPr>
          <w:sz w:val="28"/>
          <w:szCs w:val="28"/>
        </w:rPr>
        <w:t xml:space="preserve"> 5</w:t>
      </w:r>
      <w:r w:rsidRPr="00B83AD1">
        <w:rPr>
          <w:sz w:val="28"/>
          <w:szCs w:val="28"/>
        </w:rPr>
        <w:t>,</w:t>
      </w:r>
      <w:r w:rsidR="008F0EFC" w:rsidRPr="00B83AD1">
        <w:rPr>
          <w:sz w:val="28"/>
          <w:szCs w:val="28"/>
        </w:rPr>
        <w:t xml:space="preserve">1 </w:t>
      </w:r>
      <w:r w:rsidRPr="00B83AD1">
        <w:rPr>
          <w:sz w:val="28"/>
          <w:szCs w:val="28"/>
        </w:rPr>
        <w:t xml:space="preserve">%, удельный вес долгосрочных обязательств </w:t>
      </w:r>
      <w:r w:rsidR="003E6D08" w:rsidRPr="00B83AD1">
        <w:rPr>
          <w:sz w:val="28"/>
          <w:szCs w:val="28"/>
        </w:rPr>
        <w:t>уменьшился на 0,78 %</w:t>
      </w:r>
      <w:r w:rsidRPr="00B83AD1">
        <w:rPr>
          <w:sz w:val="28"/>
          <w:szCs w:val="28"/>
        </w:rPr>
        <w:t>.</w:t>
      </w:r>
    </w:p>
    <w:p w:rsidR="00F25DE4" w:rsidRDefault="00F25DE4">
      <w:pPr>
        <w:shd w:val="clear" w:color="auto" w:fill="FFFFFF"/>
        <w:jc w:val="center"/>
        <w:rPr>
          <w:b/>
          <w:sz w:val="32"/>
          <w:szCs w:val="32"/>
          <w:u w:val="single"/>
        </w:rPr>
      </w:pPr>
    </w:p>
    <w:p w:rsidR="00F25DE4" w:rsidRDefault="00965974">
      <w:pPr>
        <w:shd w:val="clear" w:color="auto" w:fill="FFFFFF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2.2. Состояние расчетов </w:t>
      </w:r>
    </w:p>
    <w:p w:rsidR="004A1DD7" w:rsidRDefault="004A1DD7">
      <w:pPr>
        <w:shd w:val="clear" w:color="auto" w:fill="FFFFFF"/>
        <w:jc w:val="center"/>
        <w:rPr>
          <w:b/>
          <w:sz w:val="32"/>
          <w:szCs w:val="32"/>
          <w:u w:val="single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Состояние расчетов</w:t>
      </w:r>
      <w:r>
        <w:rPr>
          <w:sz w:val="28"/>
          <w:szCs w:val="28"/>
        </w:rPr>
        <w:t xml:space="preserve"> муниципальных предприятий и юридических лиц, учредителем и собственником </w:t>
      </w:r>
      <w:r w:rsidRPr="001758C3">
        <w:rPr>
          <w:sz w:val="28"/>
          <w:szCs w:val="28"/>
        </w:rPr>
        <w:t>имущества которых является администрация Северо-Енисейского района характеризуется</w:t>
      </w:r>
      <w:r w:rsidR="0052329D" w:rsidRPr="001758C3">
        <w:rPr>
          <w:sz w:val="28"/>
          <w:szCs w:val="28"/>
        </w:rPr>
        <w:t xml:space="preserve"> значительным</w:t>
      </w:r>
      <w:r w:rsidRPr="001758C3">
        <w:rPr>
          <w:sz w:val="28"/>
          <w:szCs w:val="28"/>
        </w:rPr>
        <w:t xml:space="preserve"> </w:t>
      </w:r>
      <w:r w:rsidR="0090423E" w:rsidRPr="001758C3">
        <w:rPr>
          <w:sz w:val="28"/>
          <w:szCs w:val="28"/>
        </w:rPr>
        <w:t xml:space="preserve">увеличением </w:t>
      </w:r>
      <w:r w:rsidRPr="001758C3">
        <w:rPr>
          <w:sz w:val="28"/>
          <w:szCs w:val="28"/>
        </w:rPr>
        <w:t xml:space="preserve">дебиторской задолженности с </w:t>
      </w:r>
      <w:r w:rsidR="0090423E" w:rsidRPr="001758C3">
        <w:rPr>
          <w:sz w:val="28"/>
          <w:szCs w:val="28"/>
        </w:rPr>
        <w:t>353 454</w:t>
      </w:r>
      <w:r w:rsidRPr="001758C3">
        <w:rPr>
          <w:sz w:val="28"/>
          <w:szCs w:val="28"/>
        </w:rPr>
        <w:t xml:space="preserve"> тыс. руб. в 2022 году до </w:t>
      </w:r>
      <w:r w:rsidR="0090423E" w:rsidRPr="001758C3">
        <w:rPr>
          <w:sz w:val="28"/>
          <w:szCs w:val="28"/>
        </w:rPr>
        <w:t>479 470</w:t>
      </w:r>
      <w:r w:rsidRPr="001758C3">
        <w:rPr>
          <w:sz w:val="28"/>
          <w:szCs w:val="28"/>
        </w:rPr>
        <w:t xml:space="preserve"> тыс. руб., в 2023 году и</w:t>
      </w:r>
      <w:r w:rsidR="0091684F">
        <w:rPr>
          <w:sz w:val="28"/>
          <w:szCs w:val="28"/>
        </w:rPr>
        <w:t xml:space="preserve"> ростом</w:t>
      </w:r>
      <w:r w:rsidRPr="001758C3">
        <w:rPr>
          <w:sz w:val="28"/>
          <w:szCs w:val="28"/>
        </w:rPr>
        <w:t xml:space="preserve"> кредиторской задолженности с 77 857,00 т</w:t>
      </w:r>
      <w:r w:rsidR="0052329D" w:rsidRPr="001758C3">
        <w:rPr>
          <w:sz w:val="28"/>
          <w:szCs w:val="28"/>
        </w:rPr>
        <w:t xml:space="preserve">ыс. руб. до 92 537,00 тыс. руб., что свидетельствует об ухудшении </w:t>
      </w:r>
      <w:r w:rsidR="00922A74" w:rsidRPr="001758C3">
        <w:rPr>
          <w:sz w:val="28"/>
          <w:szCs w:val="28"/>
        </w:rPr>
        <w:t xml:space="preserve">оборачиваемости средств в расчетах, </w:t>
      </w:r>
      <w:r w:rsidR="0091684F">
        <w:rPr>
          <w:sz w:val="28"/>
          <w:szCs w:val="28"/>
        </w:rPr>
        <w:t>и</w:t>
      </w:r>
      <w:proofErr w:type="gramEnd"/>
      <w:r w:rsidR="0091684F">
        <w:rPr>
          <w:sz w:val="28"/>
          <w:szCs w:val="28"/>
        </w:rPr>
        <w:t xml:space="preserve"> об</w:t>
      </w:r>
      <w:r w:rsidR="00922A74" w:rsidRPr="001758C3">
        <w:rPr>
          <w:sz w:val="28"/>
          <w:szCs w:val="28"/>
        </w:rPr>
        <w:t xml:space="preserve"> ухудшени</w:t>
      </w:r>
      <w:r w:rsidR="0091684F">
        <w:rPr>
          <w:sz w:val="28"/>
          <w:szCs w:val="28"/>
        </w:rPr>
        <w:t>и</w:t>
      </w:r>
      <w:r w:rsidR="00922A74" w:rsidRPr="001758C3">
        <w:rPr>
          <w:sz w:val="28"/>
          <w:szCs w:val="28"/>
        </w:rPr>
        <w:t xml:space="preserve"> финансового положения предприятий</w:t>
      </w:r>
      <w:r w:rsidR="00922A74">
        <w:rPr>
          <w:sz w:val="28"/>
          <w:szCs w:val="28"/>
        </w:rPr>
        <w:t xml:space="preserve">. </w:t>
      </w:r>
    </w:p>
    <w:p w:rsidR="00F25DE4" w:rsidRDefault="00965974">
      <w:pPr>
        <w:ind w:firstLine="567"/>
        <w:jc w:val="both"/>
        <w:rPr>
          <w:sz w:val="28"/>
          <w:szCs w:val="28"/>
        </w:rPr>
      </w:pPr>
      <w:r w:rsidRPr="00581F1B">
        <w:rPr>
          <w:b/>
          <w:sz w:val="28"/>
          <w:szCs w:val="28"/>
        </w:rPr>
        <w:t>Дебиторская задолженность</w:t>
      </w:r>
      <w:r w:rsidR="00581F1B" w:rsidRPr="00581F1B">
        <w:rPr>
          <w:sz w:val="28"/>
          <w:szCs w:val="28"/>
        </w:rPr>
        <w:t xml:space="preserve"> увеличилась</w:t>
      </w:r>
      <w:r w:rsidRPr="00581F1B">
        <w:rPr>
          <w:sz w:val="28"/>
          <w:szCs w:val="28"/>
        </w:rPr>
        <w:t xml:space="preserve"> на </w:t>
      </w:r>
      <w:r w:rsidR="00581F1B" w:rsidRPr="00581F1B">
        <w:rPr>
          <w:sz w:val="28"/>
          <w:szCs w:val="28"/>
        </w:rPr>
        <w:t>126</w:t>
      </w:r>
      <w:r w:rsidRPr="00581F1B">
        <w:rPr>
          <w:sz w:val="28"/>
          <w:szCs w:val="28"/>
        </w:rPr>
        <w:t> </w:t>
      </w:r>
      <w:r w:rsidR="00581F1B" w:rsidRPr="00581F1B">
        <w:rPr>
          <w:sz w:val="28"/>
          <w:szCs w:val="28"/>
        </w:rPr>
        <w:t>016</w:t>
      </w:r>
      <w:r w:rsidRPr="00581F1B">
        <w:rPr>
          <w:sz w:val="28"/>
          <w:szCs w:val="28"/>
        </w:rPr>
        <w:t xml:space="preserve"> тыс. руб.,  её доля в </w:t>
      </w:r>
      <w:r w:rsidRPr="005E5065">
        <w:rPr>
          <w:sz w:val="28"/>
          <w:szCs w:val="28"/>
        </w:rPr>
        <w:t xml:space="preserve">оборотных активах </w:t>
      </w:r>
      <w:r w:rsidR="0091684F">
        <w:rPr>
          <w:sz w:val="28"/>
          <w:szCs w:val="28"/>
        </w:rPr>
        <w:t xml:space="preserve">выросла </w:t>
      </w:r>
      <w:r w:rsidRPr="00174764">
        <w:rPr>
          <w:sz w:val="28"/>
          <w:szCs w:val="28"/>
        </w:rPr>
        <w:t xml:space="preserve">с </w:t>
      </w:r>
      <w:r w:rsidR="00174764" w:rsidRPr="00174764">
        <w:rPr>
          <w:sz w:val="28"/>
          <w:szCs w:val="28"/>
        </w:rPr>
        <w:t>39,2</w:t>
      </w:r>
      <w:r w:rsidRPr="00174764">
        <w:rPr>
          <w:sz w:val="28"/>
          <w:szCs w:val="28"/>
        </w:rPr>
        <w:t xml:space="preserve">% до </w:t>
      </w:r>
      <w:r w:rsidR="00174764" w:rsidRPr="00174764">
        <w:rPr>
          <w:sz w:val="28"/>
          <w:szCs w:val="28"/>
        </w:rPr>
        <w:t>47,1</w:t>
      </w:r>
      <w:r w:rsidRPr="00174764">
        <w:rPr>
          <w:sz w:val="28"/>
          <w:szCs w:val="28"/>
        </w:rPr>
        <w:t>% (рисунок 7).</w:t>
      </w:r>
      <w:r w:rsidRPr="005E5065">
        <w:rPr>
          <w:sz w:val="28"/>
          <w:szCs w:val="28"/>
        </w:rPr>
        <w:t xml:space="preserve"> Дебиторская</w:t>
      </w:r>
      <w:r w:rsidRPr="00581F1B">
        <w:rPr>
          <w:sz w:val="28"/>
          <w:szCs w:val="28"/>
        </w:rPr>
        <w:t xml:space="preserve"> задолженность у</w:t>
      </w:r>
      <w:r w:rsidR="00581F1B" w:rsidRPr="00581F1B">
        <w:rPr>
          <w:sz w:val="28"/>
          <w:szCs w:val="28"/>
        </w:rPr>
        <w:t>величилась</w:t>
      </w:r>
      <w:r w:rsidRPr="00581F1B">
        <w:rPr>
          <w:sz w:val="28"/>
          <w:szCs w:val="28"/>
        </w:rPr>
        <w:t xml:space="preserve"> у МУП «УККР» на 1</w:t>
      </w:r>
      <w:r w:rsidR="00581F1B" w:rsidRPr="00581F1B">
        <w:rPr>
          <w:sz w:val="28"/>
          <w:szCs w:val="28"/>
        </w:rPr>
        <w:t>21</w:t>
      </w:r>
      <w:r w:rsidRPr="00581F1B">
        <w:rPr>
          <w:sz w:val="28"/>
          <w:szCs w:val="28"/>
        </w:rPr>
        <w:t> </w:t>
      </w:r>
      <w:r w:rsidR="00581F1B" w:rsidRPr="00581F1B">
        <w:rPr>
          <w:sz w:val="28"/>
          <w:szCs w:val="28"/>
        </w:rPr>
        <w:t>406</w:t>
      </w:r>
      <w:r w:rsidRPr="00581F1B">
        <w:rPr>
          <w:sz w:val="28"/>
          <w:szCs w:val="28"/>
        </w:rPr>
        <w:t xml:space="preserve"> тыс. руб., </w:t>
      </w:r>
      <w:r w:rsidR="005E5065">
        <w:rPr>
          <w:sz w:val="28"/>
          <w:szCs w:val="28"/>
        </w:rPr>
        <w:t xml:space="preserve">уменьшилась </w:t>
      </w:r>
      <w:r w:rsidRPr="005E5065">
        <w:rPr>
          <w:sz w:val="28"/>
          <w:szCs w:val="28"/>
        </w:rPr>
        <w:t xml:space="preserve">у ООО «ОПХ Север» на </w:t>
      </w:r>
      <w:r w:rsidR="005E5065" w:rsidRPr="005E5065">
        <w:rPr>
          <w:sz w:val="28"/>
          <w:szCs w:val="28"/>
        </w:rPr>
        <w:t>26 тыс.</w:t>
      </w:r>
      <w:r w:rsidRPr="005E5065">
        <w:rPr>
          <w:sz w:val="28"/>
          <w:szCs w:val="28"/>
        </w:rPr>
        <w:t xml:space="preserve"> руб., у МП «Хлебопек» на </w:t>
      </w:r>
      <w:r w:rsidR="005E5065" w:rsidRPr="005E5065">
        <w:rPr>
          <w:sz w:val="28"/>
          <w:szCs w:val="28"/>
        </w:rPr>
        <w:t>373</w:t>
      </w:r>
      <w:r w:rsidRPr="005E5065">
        <w:rPr>
          <w:sz w:val="28"/>
          <w:szCs w:val="28"/>
        </w:rPr>
        <w:t xml:space="preserve"> тыс. руб., у ООО «УТ» на </w:t>
      </w:r>
      <w:r w:rsidR="005E5065" w:rsidRPr="005E5065">
        <w:rPr>
          <w:sz w:val="28"/>
          <w:szCs w:val="28"/>
        </w:rPr>
        <w:t>4 957</w:t>
      </w:r>
      <w:r w:rsidR="005E5065">
        <w:rPr>
          <w:sz w:val="28"/>
          <w:szCs w:val="28"/>
        </w:rPr>
        <w:t xml:space="preserve"> тыс</w:t>
      </w:r>
      <w:proofErr w:type="gramStart"/>
      <w:r w:rsidR="005E5065">
        <w:rPr>
          <w:sz w:val="28"/>
          <w:szCs w:val="28"/>
        </w:rPr>
        <w:t>.р</w:t>
      </w:r>
      <w:proofErr w:type="gramEnd"/>
      <w:r w:rsidR="005E5065">
        <w:rPr>
          <w:sz w:val="28"/>
          <w:szCs w:val="28"/>
        </w:rPr>
        <w:t>уб.</w:t>
      </w:r>
    </w:p>
    <w:p w:rsidR="00F25DE4" w:rsidRDefault="00F25DE4">
      <w:pPr>
        <w:ind w:firstLine="567"/>
        <w:jc w:val="both"/>
        <w:rPr>
          <w:sz w:val="28"/>
          <w:szCs w:val="28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Динамика дебиторской задолженности анализируемых предприятий за 202</w:t>
      </w:r>
      <w:r w:rsidR="00581F1B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81F1B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представлена на рисунке 7.</w:t>
      </w:r>
    </w:p>
    <w:p w:rsidR="00F25DE4" w:rsidRDefault="00F25DE4">
      <w:pPr>
        <w:ind w:firstLine="567"/>
        <w:jc w:val="both"/>
        <w:rPr>
          <w:sz w:val="28"/>
          <w:szCs w:val="28"/>
        </w:rPr>
      </w:pPr>
    </w:p>
    <w:p w:rsidR="00F25DE4" w:rsidRDefault="00883CC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0" cy="2524125"/>
            <wp:effectExtent l="0" t="0" r="19050" b="952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25DE4" w:rsidRDefault="00F25DE4">
      <w:pPr>
        <w:pStyle w:val="Caaieiaie"/>
        <w:keepNext w:val="0"/>
        <w:spacing w:before="0" w:after="0"/>
        <w:rPr>
          <w:szCs w:val="24"/>
        </w:rPr>
      </w:pPr>
    </w:p>
    <w:p w:rsidR="00F25DE4" w:rsidRDefault="00965974">
      <w:pPr>
        <w:pStyle w:val="Caaieiaie"/>
        <w:keepNext w:val="0"/>
        <w:spacing w:before="0" w:after="0"/>
        <w:rPr>
          <w:szCs w:val="24"/>
        </w:rPr>
      </w:pPr>
      <w:r>
        <w:rPr>
          <w:szCs w:val="24"/>
        </w:rPr>
        <w:t xml:space="preserve">Рисунок 7.  Динамика дебиторской задолженности анализируемых предприятий </w:t>
      </w:r>
    </w:p>
    <w:p w:rsidR="00F25DE4" w:rsidRDefault="00965974">
      <w:pPr>
        <w:pStyle w:val="Caaieiaie"/>
        <w:keepNext w:val="0"/>
        <w:spacing w:before="0" w:after="0"/>
        <w:rPr>
          <w:szCs w:val="24"/>
        </w:rPr>
      </w:pPr>
      <w:r>
        <w:rPr>
          <w:szCs w:val="24"/>
        </w:rPr>
        <w:t>за 202</w:t>
      </w:r>
      <w:r w:rsidR="00581F1B">
        <w:rPr>
          <w:szCs w:val="24"/>
        </w:rPr>
        <w:t>2-2023</w:t>
      </w:r>
      <w:r>
        <w:rPr>
          <w:szCs w:val="24"/>
        </w:rPr>
        <w:t xml:space="preserve"> годы, тыс. руб.</w:t>
      </w:r>
    </w:p>
    <w:p w:rsidR="00F25DE4" w:rsidRDefault="00F25DE4">
      <w:pPr>
        <w:pStyle w:val="Caaieiaie"/>
        <w:keepNext w:val="0"/>
        <w:spacing w:before="0" w:after="0"/>
        <w:rPr>
          <w:szCs w:val="24"/>
          <w:highlight w:val="yellow"/>
        </w:rPr>
      </w:pPr>
    </w:p>
    <w:p w:rsidR="00F25DE4" w:rsidRDefault="00965974">
      <w:pPr>
        <w:pStyle w:val="Aieoiaio"/>
        <w:widowControl/>
        <w:spacing w:before="0"/>
        <w:ind w:left="-11" w:firstLine="578"/>
        <w:rPr>
          <w:sz w:val="28"/>
          <w:szCs w:val="28"/>
        </w:rPr>
      </w:pPr>
      <w:r>
        <w:rPr>
          <w:b/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анализируемых предприятий у</w:t>
      </w:r>
      <w:r w:rsidR="00D76DC0">
        <w:rPr>
          <w:sz w:val="28"/>
          <w:szCs w:val="28"/>
        </w:rPr>
        <w:t>величилась</w:t>
      </w:r>
      <w:r>
        <w:rPr>
          <w:sz w:val="28"/>
          <w:szCs w:val="28"/>
        </w:rPr>
        <w:t xml:space="preserve"> на </w:t>
      </w:r>
      <w:r w:rsidR="00D76DC0">
        <w:rPr>
          <w:sz w:val="28"/>
          <w:szCs w:val="28"/>
        </w:rPr>
        <w:t>14 680</w:t>
      </w:r>
      <w:r>
        <w:rPr>
          <w:sz w:val="28"/>
          <w:szCs w:val="28"/>
        </w:rPr>
        <w:t xml:space="preserve"> тыс. руб. или </w:t>
      </w:r>
      <w:r w:rsidRPr="00174764">
        <w:rPr>
          <w:sz w:val="28"/>
          <w:szCs w:val="28"/>
        </w:rPr>
        <w:t xml:space="preserve">на </w:t>
      </w:r>
      <w:r w:rsidR="00174764" w:rsidRPr="00174764">
        <w:rPr>
          <w:sz w:val="28"/>
          <w:szCs w:val="28"/>
        </w:rPr>
        <w:t>18,8</w:t>
      </w:r>
      <w:r w:rsidRPr="00174764">
        <w:rPr>
          <w:sz w:val="28"/>
          <w:szCs w:val="28"/>
        </w:rPr>
        <w:t>%,</w:t>
      </w:r>
      <w:r>
        <w:rPr>
          <w:sz w:val="28"/>
          <w:szCs w:val="28"/>
        </w:rPr>
        <w:t xml:space="preserve"> что наглядно видно на рисунке 8. </w:t>
      </w:r>
    </w:p>
    <w:p w:rsidR="00F25DE4" w:rsidRDefault="00F25DE4">
      <w:pPr>
        <w:pStyle w:val="Aieoiaio"/>
        <w:widowControl/>
        <w:spacing w:before="0"/>
        <w:ind w:left="-11" w:firstLine="11"/>
        <w:rPr>
          <w:sz w:val="16"/>
          <w:szCs w:val="16"/>
        </w:rPr>
      </w:pPr>
    </w:p>
    <w:p w:rsidR="00F25DE4" w:rsidRDefault="00883CC4">
      <w:pPr>
        <w:pStyle w:val="Aieoiaio"/>
        <w:widowControl/>
        <w:spacing w:before="0"/>
        <w:ind w:left="-11" w:firstLine="11"/>
        <w:jc w:val="center"/>
        <w:rPr>
          <w:sz w:val="20"/>
        </w:rPr>
      </w:pPr>
      <w:r>
        <w:rPr>
          <w:noProof/>
        </w:rPr>
        <w:drawing>
          <wp:inline distT="0" distB="0" distL="0" distR="0">
            <wp:extent cx="4591050" cy="2524125"/>
            <wp:effectExtent l="0" t="0" r="19050" b="952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25DE4" w:rsidRDefault="00F25DE4">
      <w:pPr>
        <w:pStyle w:val="Caaieiaie"/>
        <w:keepNext w:val="0"/>
        <w:spacing w:before="0" w:after="0"/>
        <w:rPr>
          <w:szCs w:val="24"/>
        </w:rPr>
      </w:pPr>
    </w:p>
    <w:p w:rsidR="00F25DE4" w:rsidRDefault="00965974">
      <w:pPr>
        <w:pStyle w:val="Caaieiaie"/>
        <w:keepNext w:val="0"/>
        <w:spacing w:before="0" w:after="0"/>
        <w:rPr>
          <w:szCs w:val="24"/>
        </w:rPr>
      </w:pPr>
      <w:r>
        <w:rPr>
          <w:szCs w:val="24"/>
        </w:rPr>
        <w:t xml:space="preserve">Рисунок 8. Динамика кредиторской задолженности анализируемых предприятий </w:t>
      </w:r>
    </w:p>
    <w:p w:rsidR="00F25DE4" w:rsidRDefault="00965974">
      <w:pPr>
        <w:pStyle w:val="Caaieiaie"/>
        <w:keepNext w:val="0"/>
        <w:spacing w:before="0" w:after="0"/>
        <w:rPr>
          <w:szCs w:val="24"/>
        </w:rPr>
      </w:pPr>
      <w:r>
        <w:rPr>
          <w:szCs w:val="24"/>
        </w:rPr>
        <w:t>за 202</w:t>
      </w:r>
      <w:r w:rsidR="00D76DC0">
        <w:rPr>
          <w:szCs w:val="24"/>
        </w:rPr>
        <w:t>2-2023</w:t>
      </w:r>
      <w:r>
        <w:rPr>
          <w:szCs w:val="24"/>
        </w:rPr>
        <w:t xml:space="preserve"> годы, тыс. руб.</w:t>
      </w:r>
    </w:p>
    <w:p w:rsidR="00F25DE4" w:rsidRPr="00401B08" w:rsidRDefault="00965974">
      <w:pPr>
        <w:ind w:firstLine="567"/>
        <w:jc w:val="both"/>
        <w:rPr>
          <w:sz w:val="28"/>
          <w:szCs w:val="28"/>
        </w:rPr>
      </w:pPr>
      <w:r w:rsidRPr="00401B08">
        <w:rPr>
          <w:sz w:val="28"/>
          <w:szCs w:val="28"/>
        </w:rPr>
        <w:t>У</w:t>
      </w:r>
      <w:r w:rsidR="00F40271" w:rsidRPr="00401B08">
        <w:rPr>
          <w:sz w:val="28"/>
          <w:szCs w:val="28"/>
        </w:rPr>
        <w:t>величение</w:t>
      </w:r>
      <w:r w:rsidRPr="00401B08">
        <w:rPr>
          <w:sz w:val="28"/>
          <w:szCs w:val="28"/>
        </w:rPr>
        <w:t xml:space="preserve"> кредиторской задолженности ведет к </w:t>
      </w:r>
      <w:r w:rsidR="00C6116B" w:rsidRPr="00401B08">
        <w:rPr>
          <w:sz w:val="28"/>
          <w:szCs w:val="28"/>
        </w:rPr>
        <w:t xml:space="preserve">снижению </w:t>
      </w:r>
      <w:r w:rsidRPr="00401B08">
        <w:rPr>
          <w:sz w:val="28"/>
          <w:szCs w:val="28"/>
        </w:rPr>
        <w:t>исполнени</w:t>
      </w:r>
      <w:r w:rsidR="00C6116B" w:rsidRPr="00401B08">
        <w:rPr>
          <w:sz w:val="28"/>
          <w:szCs w:val="28"/>
        </w:rPr>
        <w:t>я</w:t>
      </w:r>
      <w:r w:rsidRPr="00401B08">
        <w:rPr>
          <w:sz w:val="28"/>
          <w:szCs w:val="28"/>
        </w:rPr>
        <w:t xml:space="preserve"> обязательств перед поставщиками, сотрудниками.</w:t>
      </w:r>
    </w:p>
    <w:p w:rsidR="00F25DE4" w:rsidRPr="00E10B70" w:rsidRDefault="00965974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401B08">
        <w:rPr>
          <w:sz w:val="28"/>
          <w:szCs w:val="28"/>
        </w:rPr>
        <w:t>Кредиторская задолженность, как и собственные средства (капитал и резервы) остаются основным способом финансирования текущей деятельности муниципальных предприятий и юридических лиц, учредителем и собственником имущества которых является администрация Северо-Енисейского района.</w:t>
      </w:r>
    </w:p>
    <w:p w:rsidR="00F25DE4" w:rsidRDefault="00965974" w:rsidP="004A1DD7">
      <w:pPr>
        <w:pStyle w:val="Aieoiaio"/>
        <w:spacing w:before="0"/>
        <w:ind w:firstLine="567"/>
        <w:rPr>
          <w:sz w:val="28"/>
          <w:szCs w:val="28"/>
        </w:rPr>
      </w:pPr>
      <w:r w:rsidRPr="00E10B70">
        <w:rPr>
          <w:sz w:val="28"/>
          <w:szCs w:val="28"/>
        </w:rPr>
        <w:t>В итоге, за 202</w:t>
      </w:r>
      <w:r w:rsidR="00E10B70" w:rsidRPr="00E10B70">
        <w:rPr>
          <w:sz w:val="28"/>
          <w:szCs w:val="28"/>
        </w:rPr>
        <w:t>3</w:t>
      </w:r>
      <w:r w:rsidRPr="00E10B70">
        <w:rPr>
          <w:sz w:val="28"/>
          <w:szCs w:val="28"/>
        </w:rPr>
        <w:t xml:space="preserve"> год формирование расчетов на предприятиях завершилось превышением дебиторской задолженности </w:t>
      </w:r>
      <w:proofErr w:type="gramStart"/>
      <w:r w:rsidRPr="00E10B70">
        <w:rPr>
          <w:sz w:val="28"/>
          <w:szCs w:val="28"/>
        </w:rPr>
        <w:t>над</w:t>
      </w:r>
      <w:proofErr w:type="gramEnd"/>
      <w:r w:rsidRPr="00E10B70">
        <w:rPr>
          <w:sz w:val="28"/>
          <w:szCs w:val="28"/>
        </w:rPr>
        <w:t xml:space="preserve"> кредиторской, свидетельствующее об иммобилизации собственного капитала предприятий в дебиторскую задолженность, что наглядно видно на рисунке 9.</w:t>
      </w:r>
    </w:p>
    <w:p w:rsidR="00F25DE4" w:rsidRDefault="00F25DE4">
      <w:pPr>
        <w:pStyle w:val="Aieoiaio"/>
        <w:spacing w:before="0"/>
        <w:ind w:firstLine="567"/>
        <w:rPr>
          <w:sz w:val="28"/>
          <w:szCs w:val="28"/>
        </w:rPr>
      </w:pPr>
    </w:p>
    <w:p w:rsidR="00F25DE4" w:rsidRDefault="00965974">
      <w:pPr>
        <w:pStyle w:val="Aieoiaio"/>
        <w:spacing w:before="0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076950" cy="3181350"/>
            <wp:effectExtent l="19050" t="0" r="19050" b="0"/>
            <wp:docPr id="33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25DE4" w:rsidRDefault="00F25DE4">
      <w:pPr>
        <w:pStyle w:val="Caaieiaie"/>
        <w:keepNext w:val="0"/>
        <w:spacing w:before="0" w:after="0"/>
        <w:ind w:firstLine="709"/>
        <w:rPr>
          <w:szCs w:val="24"/>
        </w:rPr>
      </w:pPr>
    </w:p>
    <w:p w:rsidR="00F25DE4" w:rsidRDefault="00F25DE4">
      <w:pPr>
        <w:pStyle w:val="Caaieiaie"/>
        <w:keepNext w:val="0"/>
        <w:spacing w:before="0" w:after="0"/>
        <w:ind w:firstLine="709"/>
        <w:rPr>
          <w:szCs w:val="24"/>
        </w:rPr>
      </w:pPr>
    </w:p>
    <w:p w:rsidR="00F25DE4" w:rsidRDefault="00965974">
      <w:pPr>
        <w:pStyle w:val="Caaieiaie"/>
        <w:keepNext w:val="0"/>
        <w:spacing w:before="0" w:after="0"/>
        <w:ind w:firstLine="709"/>
        <w:rPr>
          <w:szCs w:val="24"/>
        </w:rPr>
      </w:pPr>
      <w:r>
        <w:rPr>
          <w:szCs w:val="24"/>
        </w:rPr>
        <w:t xml:space="preserve">Рисунок 9. Динамика дебиторской и кредиторской задолженности </w:t>
      </w:r>
    </w:p>
    <w:p w:rsidR="00F25DE4" w:rsidRDefault="00965974">
      <w:pPr>
        <w:pStyle w:val="Caaieiaie"/>
        <w:keepNext w:val="0"/>
        <w:spacing w:before="0" w:after="0"/>
        <w:rPr>
          <w:szCs w:val="24"/>
        </w:rPr>
      </w:pPr>
      <w:r>
        <w:rPr>
          <w:szCs w:val="24"/>
        </w:rPr>
        <w:t>на анализируемых предприятиях, тыс. руб.</w:t>
      </w:r>
    </w:p>
    <w:p w:rsidR="00F25DE4" w:rsidRDefault="00F25DE4">
      <w:pPr>
        <w:pStyle w:val="Caaieiaie"/>
        <w:keepNext w:val="0"/>
        <w:spacing w:before="0" w:after="0"/>
        <w:rPr>
          <w:szCs w:val="24"/>
        </w:rPr>
      </w:pPr>
    </w:p>
    <w:p w:rsidR="00F25DE4" w:rsidRPr="00401B08" w:rsidRDefault="00965974">
      <w:pPr>
        <w:pStyle w:val="af7"/>
        <w:ind w:firstLine="709"/>
        <w:jc w:val="both"/>
        <w:rPr>
          <w:sz w:val="28"/>
          <w:szCs w:val="28"/>
        </w:rPr>
      </w:pPr>
      <w:proofErr w:type="gramStart"/>
      <w:r w:rsidRPr="00E10B70">
        <w:rPr>
          <w:sz w:val="28"/>
          <w:szCs w:val="28"/>
        </w:rPr>
        <w:t>За 202</w:t>
      </w:r>
      <w:r w:rsidR="00E10B70" w:rsidRPr="00E10B70">
        <w:rPr>
          <w:sz w:val="28"/>
          <w:szCs w:val="28"/>
        </w:rPr>
        <w:t>3</w:t>
      </w:r>
      <w:r w:rsidRPr="00E10B70">
        <w:rPr>
          <w:sz w:val="28"/>
          <w:szCs w:val="28"/>
        </w:rPr>
        <w:t xml:space="preserve"> год на анализируемых предприятиях дебиторская задолженность превысила кредиторскую задолженность</w:t>
      </w:r>
      <w:r w:rsidR="001A29A3">
        <w:rPr>
          <w:sz w:val="28"/>
          <w:szCs w:val="28"/>
        </w:rPr>
        <w:t>, коэффициент соотношения дебиторской задолженности над кредиторской задолженностью составляет 5,2</w:t>
      </w:r>
      <w:r w:rsidRPr="00E10B70">
        <w:rPr>
          <w:sz w:val="28"/>
          <w:szCs w:val="28"/>
        </w:rPr>
        <w:t xml:space="preserve">, что </w:t>
      </w:r>
      <w:r w:rsidRPr="00401B08">
        <w:rPr>
          <w:sz w:val="28"/>
          <w:szCs w:val="28"/>
        </w:rPr>
        <w:t xml:space="preserve">говорит об </w:t>
      </w:r>
      <w:r w:rsidR="001A29A3" w:rsidRPr="00401B08">
        <w:rPr>
          <w:color w:val="333333"/>
          <w:sz w:val="28"/>
          <w:szCs w:val="28"/>
          <w:shd w:val="clear" w:color="auto" w:fill="FFFFFF"/>
        </w:rPr>
        <w:t>увеличении </w:t>
      </w:r>
      <w:r w:rsidR="001A29A3" w:rsidRPr="00401B08">
        <w:rPr>
          <w:bCs/>
          <w:color w:val="333333"/>
          <w:sz w:val="28"/>
          <w:szCs w:val="28"/>
          <w:shd w:val="clear" w:color="auto" w:fill="FFFFFF"/>
        </w:rPr>
        <w:t>роста</w:t>
      </w:r>
      <w:r w:rsidR="001A29A3" w:rsidRPr="00401B08">
        <w:rPr>
          <w:color w:val="333333"/>
          <w:sz w:val="28"/>
          <w:szCs w:val="28"/>
          <w:shd w:val="clear" w:color="auto" w:fill="FFFFFF"/>
        </w:rPr>
        <w:t> потребности в финансовых ресурсах для пополнения оборотных средств, в результате чего увеличиваются затраты на содержание дополнительно привлеченных финансовых средств, снижается капитализация как собственного, так и заемного капитала, падает доходность функционирования </w:t>
      </w:r>
      <w:r w:rsidR="001A29A3" w:rsidRPr="00401B08">
        <w:rPr>
          <w:bCs/>
          <w:color w:val="333333"/>
          <w:sz w:val="28"/>
          <w:szCs w:val="28"/>
          <w:shd w:val="clear" w:color="auto" w:fill="FFFFFF"/>
        </w:rPr>
        <w:t>предприятия</w:t>
      </w:r>
      <w:r w:rsidR="001A29A3" w:rsidRPr="00401B08">
        <w:rPr>
          <w:color w:val="333333"/>
          <w:sz w:val="28"/>
          <w:szCs w:val="28"/>
          <w:shd w:val="clear" w:color="auto" w:fill="FFFFFF"/>
        </w:rPr>
        <w:t>, увеличивается кредиторская </w:t>
      </w:r>
      <w:r w:rsidR="001A29A3" w:rsidRPr="00401B08">
        <w:rPr>
          <w:bCs/>
          <w:color w:val="333333"/>
          <w:sz w:val="28"/>
          <w:szCs w:val="28"/>
          <w:shd w:val="clear" w:color="auto" w:fill="FFFFFF"/>
        </w:rPr>
        <w:t>задолженность</w:t>
      </w:r>
      <w:r w:rsidR="001A29A3" w:rsidRPr="00401B08">
        <w:rPr>
          <w:color w:val="333333"/>
          <w:sz w:val="28"/>
          <w:szCs w:val="28"/>
          <w:shd w:val="clear" w:color="auto" w:fill="FFFFFF"/>
        </w:rPr>
        <w:t> и</w:t>
      </w:r>
      <w:proofErr w:type="gramEnd"/>
      <w:r w:rsidR="001A29A3" w:rsidRPr="00401B08">
        <w:rPr>
          <w:color w:val="333333"/>
          <w:sz w:val="28"/>
          <w:szCs w:val="28"/>
          <w:shd w:val="clear" w:color="auto" w:fill="FFFFFF"/>
        </w:rPr>
        <w:t xml:space="preserve"> возникают дополнительные финансовые риски.</w:t>
      </w:r>
    </w:p>
    <w:p w:rsidR="00F25DE4" w:rsidRDefault="00965974">
      <w:pPr>
        <w:shd w:val="clear" w:color="auto" w:fill="FFFFFF"/>
        <w:ind w:firstLine="567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2.3. Анализ прибыли (убытков) </w:t>
      </w:r>
    </w:p>
    <w:p w:rsidR="00F25DE4" w:rsidRDefault="00F25DE4">
      <w:pPr>
        <w:shd w:val="clear" w:color="auto" w:fill="FFFFFF"/>
        <w:ind w:firstLine="567"/>
        <w:jc w:val="center"/>
        <w:rPr>
          <w:b/>
          <w:sz w:val="32"/>
          <w:szCs w:val="32"/>
          <w:u w:val="single"/>
        </w:rPr>
      </w:pPr>
    </w:p>
    <w:p w:rsidR="00F25DE4" w:rsidRPr="00CC62BE" w:rsidRDefault="00965974" w:rsidP="00CC62BE">
      <w:pPr>
        <w:ind w:right="10" w:firstLine="567"/>
        <w:jc w:val="both"/>
        <w:rPr>
          <w:sz w:val="28"/>
          <w:szCs w:val="28"/>
        </w:rPr>
      </w:pPr>
      <w:r w:rsidRPr="00CC62BE">
        <w:rPr>
          <w:sz w:val="28"/>
          <w:szCs w:val="28"/>
        </w:rPr>
        <w:t xml:space="preserve">В 2023 году выручка от продажи товаров, продукции, работ, услуг муниципальных предприятий и юридических лиц, учредителем и собственником имущества которых является администрация Северо-Енисейского района, полученная от продаж, работ и услуг увеличились по сравнению с предыдущим годом на </w:t>
      </w:r>
      <w:r w:rsidR="00BB6517" w:rsidRPr="00CC62BE">
        <w:rPr>
          <w:sz w:val="28"/>
          <w:szCs w:val="28"/>
        </w:rPr>
        <w:t>1</w:t>
      </w:r>
      <w:r w:rsidR="00E10B70" w:rsidRPr="00CC62BE">
        <w:rPr>
          <w:sz w:val="28"/>
          <w:szCs w:val="28"/>
        </w:rPr>
        <w:t>3,3</w:t>
      </w:r>
      <w:r w:rsidRPr="00CC62BE">
        <w:rPr>
          <w:sz w:val="28"/>
          <w:szCs w:val="28"/>
        </w:rPr>
        <w:t xml:space="preserve">% или на 107 174,00 тыс. руб. и составила 913 308,00 тыс. рублей. Себестоимость товаров, работ, услуг в отчетном периоде увеличилась на </w:t>
      </w:r>
      <w:r w:rsidR="00BB6517" w:rsidRPr="00CC62BE">
        <w:rPr>
          <w:sz w:val="28"/>
          <w:szCs w:val="28"/>
        </w:rPr>
        <w:t>10,1</w:t>
      </w:r>
      <w:r w:rsidRPr="00CC62BE">
        <w:rPr>
          <w:sz w:val="28"/>
          <w:szCs w:val="28"/>
        </w:rPr>
        <w:t>% и составила 1</w:t>
      </w:r>
      <w:r w:rsidR="00BB6517" w:rsidRPr="00CC62BE">
        <w:rPr>
          <w:sz w:val="28"/>
          <w:szCs w:val="28"/>
        </w:rPr>
        <w:t> 467 718</w:t>
      </w:r>
      <w:r w:rsidRPr="00CC62BE">
        <w:rPr>
          <w:sz w:val="28"/>
          <w:szCs w:val="28"/>
        </w:rPr>
        <w:t xml:space="preserve"> тыс. рублей. </w:t>
      </w:r>
    </w:p>
    <w:p w:rsidR="00F25DE4" w:rsidRDefault="00965974">
      <w:pPr>
        <w:shd w:val="clear" w:color="auto" w:fill="FFFFFF"/>
        <w:ind w:right="1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соотношения выручки от продажи и себестоимости реализации товаров, продукции, работ услуг предприятий показывает, что себестоимость превышает размер выручки на </w:t>
      </w:r>
      <w:r w:rsidR="00E236BD" w:rsidRPr="008C7B36">
        <w:rPr>
          <w:sz w:val="28"/>
          <w:szCs w:val="28"/>
        </w:rPr>
        <w:t>60,7</w:t>
      </w:r>
      <w:r w:rsidRPr="008C7B36">
        <w:rPr>
          <w:sz w:val="28"/>
          <w:szCs w:val="28"/>
        </w:rPr>
        <w:t>%,</w:t>
      </w:r>
      <w:r w:rsidRPr="00EF16CB">
        <w:rPr>
          <w:sz w:val="28"/>
          <w:szCs w:val="28"/>
        </w:rPr>
        <w:t xml:space="preserve"> что</w:t>
      </w:r>
      <w:r>
        <w:rPr>
          <w:sz w:val="28"/>
          <w:szCs w:val="28"/>
        </w:rPr>
        <w:t xml:space="preserve"> привело к  получению валового убытка в сумме </w:t>
      </w:r>
      <w:r w:rsidR="00E236BD">
        <w:rPr>
          <w:sz w:val="28"/>
          <w:szCs w:val="28"/>
        </w:rPr>
        <w:t>554 410</w:t>
      </w:r>
      <w:r>
        <w:rPr>
          <w:sz w:val="28"/>
          <w:szCs w:val="28"/>
        </w:rPr>
        <w:t xml:space="preserve"> тыс. рублей. </w:t>
      </w:r>
      <w:r w:rsidRPr="00EF16CB">
        <w:rPr>
          <w:sz w:val="28"/>
          <w:szCs w:val="28"/>
        </w:rPr>
        <w:t xml:space="preserve">Такой результат обусловлен </w:t>
      </w:r>
      <w:r w:rsidR="000F78D2">
        <w:rPr>
          <w:sz w:val="28"/>
          <w:szCs w:val="28"/>
        </w:rPr>
        <w:t xml:space="preserve">значительной долей </w:t>
      </w:r>
      <w:r w:rsidRPr="00EF16CB">
        <w:rPr>
          <w:sz w:val="28"/>
          <w:szCs w:val="28"/>
        </w:rPr>
        <w:t>валов</w:t>
      </w:r>
      <w:r w:rsidR="000F78D2">
        <w:rPr>
          <w:sz w:val="28"/>
          <w:szCs w:val="28"/>
        </w:rPr>
        <w:t>ого</w:t>
      </w:r>
      <w:r w:rsidRPr="00EF16CB">
        <w:rPr>
          <w:sz w:val="28"/>
          <w:szCs w:val="28"/>
        </w:rPr>
        <w:t xml:space="preserve"> убытка </w:t>
      </w:r>
      <w:r w:rsidR="000F78D2">
        <w:rPr>
          <w:sz w:val="28"/>
          <w:szCs w:val="28"/>
        </w:rPr>
        <w:t>МУП «УККР» в сумме -614 833 тыс. рублей</w:t>
      </w:r>
      <w:r w:rsidR="005507DA">
        <w:rPr>
          <w:sz w:val="28"/>
          <w:szCs w:val="28"/>
        </w:rPr>
        <w:t>.</w:t>
      </w:r>
    </w:p>
    <w:p w:rsidR="005507DA" w:rsidRPr="00EF16CB" w:rsidRDefault="005507DA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F25DE4" w:rsidRDefault="00F25DE4" w:rsidP="004A1DD7">
      <w:pPr>
        <w:shd w:val="clear" w:color="auto" w:fill="FFFFFF"/>
        <w:jc w:val="both"/>
        <w:rPr>
          <w:b/>
          <w:sz w:val="28"/>
          <w:szCs w:val="28"/>
          <w:u w:val="single"/>
        </w:rPr>
      </w:pPr>
    </w:p>
    <w:p w:rsidR="00F25DE4" w:rsidRDefault="00965974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Выручка от продажи товаров, продукции, работ, услуг.</w:t>
      </w:r>
    </w:p>
    <w:p w:rsidR="00F25DE4" w:rsidRDefault="00F25DE4">
      <w:pPr>
        <w:shd w:val="clear" w:color="auto" w:fill="FFFFFF"/>
        <w:ind w:firstLine="720"/>
        <w:jc w:val="both"/>
        <w:rPr>
          <w:b/>
          <w:sz w:val="28"/>
          <w:szCs w:val="28"/>
          <w:u w:val="single"/>
        </w:rPr>
      </w:pPr>
    </w:p>
    <w:p w:rsidR="00F25DE4" w:rsidRPr="00906A33" w:rsidRDefault="00965974">
      <w:pPr>
        <w:shd w:val="clear" w:color="auto" w:fill="FFFFFF"/>
        <w:ind w:firstLine="720"/>
        <w:jc w:val="both"/>
        <w:rPr>
          <w:sz w:val="28"/>
          <w:szCs w:val="28"/>
        </w:rPr>
      </w:pPr>
      <w:r w:rsidRPr="00906A33">
        <w:rPr>
          <w:sz w:val="28"/>
          <w:szCs w:val="28"/>
        </w:rPr>
        <w:lastRenderedPageBreak/>
        <w:t>Наибольшую долю в выручке анализируемых предприятий в 202</w:t>
      </w:r>
      <w:r w:rsidR="00EF16CB" w:rsidRPr="00906A33">
        <w:rPr>
          <w:sz w:val="28"/>
          <w:szCs w:val="28"/>
        </w:rPr>
        <w:t>3</w:t>
      </w:r>
      <w:r w:rsidRPr="00906A33">
        <w:rPr>
          <w:sz w:val="28"/>
          <w:szCs w:val="28"/>
        </w:rPr>
        <w:t xml:space="preserve"> году составляют доходы </w:t>
      </w:r>
      <w:r w:rsidR="00794014" w:rsidRPr="00906A33">
        <w:rPr>
          <w:sz w:val="28"/>
          <w:szCs w:val="28"/>
        </w:rPr>
        <w:t>ООО «УТ»</w:t>
      </w:r>
      <w:r w:rsidR="00794014">
        <w:rPr>
          <w:sz w:val="28"/>
          <w:szCs w:val="28"/>
        </w:rPr>
        <w:t xml:space="preserve"> (40,3%) </w:t>
      </w:r>
      <w:r w:rsidRPr="00906A33">
        <w:rPr>
          <w:sz w:val="28"/>
          <w:szCs w:val="28"/>
        </w:rPr>
        <w:t xml:space="preserve">на долю </w:t>
      </w:r>
      <w:r w:rsidR="00794014" w:rsidRPr="00906A33">
        <w:rPr>
          <w:sz w:val="28"/>
          <w:szCs w:val="28"/>
        </w:rPr>
        <w:t>ООО «ОПХ Север» - 24,9%</w:t>
      </w:r>
      <w:r w:rsidR="00794014">
        <w:rPr>
          <w:sz w:val="28"/>
          <w:szCs w:val="28"/>
        </w:rPr>
        <w:t xml:space="preserve">, </w:t>
      </w:r>
      <w:r w:rsidRPr="00906A33">
        <w:rPr>
          <w:sz w:val="28"/>
          <w:szCs w:val="28"/>
        </w:rPr>
        <w:t xml:space="preserve">МП «Хлебопек» - </w:t>
      </w:r>
      <w:r w:rsidR="00EF16CB" w:rsidRPr="00906A33">
        <w:rPr>
          <w:sz w:val="28"/>
          <w:szCs w:val="28"/>
        </w:rPr>
        <w:t>6,6</w:t>
      </w:r>
      <w:r w:rsidRPr="00794014">
        <w:rPr>
          <w:sz w:val="28"/>
          <w:szCs w:val="28"/>
        </w:rPr>
        <w:t xml:space="preserve">%, </w:t>
      </w:r>
      <w:r w:rsidR="00794014" w:rsidRPr="00794014">
        <w:rPr>
          <w:sz w:val="28"/>
          <w:szCs w:val="28"/>
        </w:rPr>
        <w:t>МУП УККР – 6,6</w:t>
      </w:r>
      <w:r w:rsidR="00794014">
        <w:rPr>
          <w:sz w:val="28"/>
          <w:szCs w:val="28"/>
        </w:rPr>
        <w:t>%.</w:t>
      </w:r>
    </w:p>
    <w:p w:rsidR="00F25DE4" w:rsidRDefault="00F25DE4">
      <w:pPr>
        <w:shd w:val="clear" w:color="auto" w:fill="FFFFFF"/>
        <w:jc w:val="both"/>
        <w:rPr>
          <w:sz w:val="28"/>
          <w:szCs w:val="28"/>
        </w:rPr>
      </w:pPr>
    </w:p>
    <w:p w:rsidR="00F25DE4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Динамика выручки анализируемых предприятий представлена на рисунке 10.</w:t>
      </w:r>
    </w:p>
    <w:p w:rsidR="00F25DE4" w:rsidRDefault="00F25DE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25DE4" w:rsidRDefault="00965974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92725" cy="2240915"/>
            <wp:effectExtent l="0" t="0" r="3175" b="6985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25DE4" w:rsidRDefault="00F25DE4">
      <w:pPr>
        <w:shd w:val="clear" w:color="auto" w:fill="FFFFFF"/>
        <w:jc w:val="both"/>
        <w:rPr>
          <w:sz w:val="28"/>
          <w:szCs w:val="28"/>
        </w:rPr>
      </w:pPr>
    </w:p>
    <w:p w:rsidR="00F25DE4" w:rsidRDefault="00F25DE4">
      <w:pPr>
        <w:shd w:val="clear" w:color="auto" w:fill="FFFFFF"/>
        <w:jc w:val="center"/>
        <w:rPr>
          <w:b/>
          <w:sz w:val="24"/>
          <w:szCs w:val="24"/>
        </w:rPr>
      </w:pPr>
    </w:p>
    <w:p w:rsidR="00F25DE4" w:rsidRDefault="00965974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10. Динамика выручки от продажи товаров, продукции, работ, услуг анализируемых предприятий, тыс. руб.</w:t>
      </w:r>
    </w:p>
    <w:p w:rsidR="00F25DE4" w:rsidRDefault="00F25DE4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</w:p>
    <w:p w:rsidR="00F25DE4" w:rsidRDefault="00965974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Себестоимость реализации товаров, продукции, работ, услуг.</w:t>
      </w:r>
    </w:p>
    <w:p w:rsidR="00F25DE4" w:rsidRDefault="00F25DE4">
      <w:pPr>
        <w:shd w:val="clear" w:color="auto" w:fill="FFFFFF"/>
        <w:ind w:firstLine="567"/>
        <w:jc w:val="both"/>
        <w:rPr>
          <w:b/>
          <w:sz w:val="28"/>
          <w:szCs w:val="28"/>
          <w:u w:val="single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увеличилась себестоимость  МУП «УККР» на </w:t>
      </w:r>
      <w:r w:rsidR="00906A33">
        <w:rPr>
          <w:sz w:val="28"/>
          <w:szCs w:val="28"/>
        </w:rPr>
        <w:t>77</w:t>
      </w:r>
      <w:r>
        <w:rPr>
          <w:sz w:val="28"/>
          <w:szCs w:val="28"/>
        </w:rPr>
        <w:t>,</w:t>
      </w:r>
      <w:r w:rsidR="00906A33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рублей, у МП «Хлебопек» на </w:t>
      </w:r>
      <w:r w:rsidR="00906A33">
        <w:rPr>
          <w:sz w:val="28"/>
          <w:szCs w:val="28"/>
        </w:rPr>
        <w:t>2,4</w:t>
      </w:r>
      <w:r>
        <w:rPr>
          <w:sz w:val="28"/>
          <w:szCs w:val="28"/>
        </w:rPr>
        <w:t xml:space="preserve"> тыс. рублей, у ООО «УТ» на </w:t>
      </w:r>
      <w:r w:rsidR="00906A33">
        <w:rPr>
          <w:sz w:val="28"/>
          <w:szCs w:val="28"/>
        </w:rPr>
        <w:t>53,8</w:t>
      </w:r>
      <w:r>
        <w:rPr>
          <w:sz w:val="28"/>
          <w:szCs w:val="28"/>
        </w:rPr>
        <w:t xml:space="preserve"> тыс. рублей, у ООО ОПХ «Север»  на </w:t>
      </w:r>
      <w:r w:rsidR="00906A33">
        <w:rPr>
          <w:sz w:val="28"/>
          <w:szCs w:val="28"/>
        </w:rPr>
        <w:t>459</w:t>
      </w:r>
      <w:r>
        <w:rPr>
          <w:sz w:val="28"/>
          <w:szCs w:val="28"/>
        </w:rPr>
        <w:t>,</w:t>
      </w:r>
      <w:r w:rsidR="00906A33">
        <w:rPr>
          <w:sz w:val="28"/>
          <w:szCs w:val="28"/>
        </w:rPr>
        <w:t>0</w:t>
      </w:r>
      <w:r>
        <w:rPr>
          <w:sz w:val="28"/>
          <w:szCs w:val="28"/>
        </w:rPr>
        <w:t xml:space="preserve"> руб. </w:t>
      </w:r>
    </w:p>
    <w:p w:rsidR="00F25DE4" w:rsidRDefault="00F25DE4">
      <w:pPr>
        <w:ind w:firstLine="567"/>
        <w:jc w:val="both"/>
        <w:rPr>
          <w:sz w:val="28"/>
          <w:szCs w:val="28"/>
        </w:rPr>
      </w:pPr>
    </w:p>
    <w:p w:rsidR="00F25DE4" w:rsidRDefault="00E874E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934310" cy="2553418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25DE4" w:rsidRDefault="00F25DE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F25DE4" w:rsidRDefault="0096597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Рисунок 11.Динамика себестоимости реализации товаров, продукции, работ, услуг анализируемых предприятий, тыс. руб.</w:t>
      </w:r>
    </w:p>
    <w:p w:rsidR="00F25DE4" w:rsidRDefault="00F25DE4">
      <w:pPr>
        <w:tabs>
          <w:tab w:val="left" w:pos="0"/>
        </w:tabs>
        <w:jc w:val="center"/>
        <w:rPr>
          <w:sz w:val="24"/>
          <w:szCs w:val="24"/>
          <w:highlight w:val="yellow"/>
        </w:rPr>
      </w:pPr>
    </w:p>
    <w:p w:rsidR="00B226EC" w:rsidRDefault="00B226EC">
      <w:pPr>
        <w:tabs>
          <w:tab w:val="left" w:pos="0"/>
        </w:tabs>
        <w:jc w:val="center"/>
        <w:rPr>
          <w:sz w:val="24"/>
          <w:szCs w:val="24"/>
          <w:highlight w:val="yellow"/>
        </w:rPr>
      </w:pPr>
    </w:p>
    <w:p w:rsidR="00F25DE4" w:rsidRPr="00E874E0" w:rsidRDefault="00965974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E874E0">
        <w:rPr>
          <w:sz w:val="28"/>
          <w:szCs w:val="28"/>
        </w:rPr>
        <w:t>За 202</w:t>
      </w:r>
      <w:r w:rsidR="00E874E0">
        <w:rPr>
          <w:sz w:val="28"/>
          <w:szCs w:val="28"/>
        </w:rPr>
        <w:t>3</w:t>
      </w:r>
      <w:r w:rsidRPr="00E874E0">
        <w:rPr>
          <w:sz w:val="28"/>
          <w:szCs w:val="28"/>
        </w:rPr>
        <w:t xml:space="preserve"> год затраты МУП «УККР», МП «Хлебопек», ООО «УТ», ООО «ОПХ «Север» превысили объем полученной выручки от продажи товаров, </w:t>
      </w:r>
      <w:r w:rsidRPr="00E874E0">
        <w:rPr>
          <w:sz w:val="28"/>
          <w:szCs w:val="28"/>
        </w:rPr>
        <w:lastRenderedPageBreak/>
        <w:t xml:space="preserve">продукции, работ, услуг, поэтому, результатом деятельности предприятий явились убытки от продаж, убытки до налогообложения и чистые убытки. </w:t>
      </w:r>
    </w:p>
    <w:p w:rsidR="00F25DE4" w:rsidRDefault="00F25DE4" w:rsidP="00E874E0">
      <w:pPr>
        <w:shd w:val="clear" w:color="auto" w:fill="FFFFFF"/>
        <w:tabs>
          <w:tab w:val="left" w:pos="180"/>
        </w:tabs>
        <w:jc w:val="both"/>
        <w:rPr>
          <w:sz w:val="28"/>
          <w:szCs w:val="28"/>
        </w:rPr>
      </w:pPr>
    </w:p>
    <w:p w:rsidR="00F25DE4" w:rsidRPr="00E874E0" w:rsidRDefault="00965974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</w:rPr>
      </w:pPr>
      <w:r w:rsidRPr="00E874E0">
        <w:rPr>
          <w:sz w:val="28"/>
          <w:szCs w:val="28"/>
        </w:rPr>
        <w:t>В целом, динамика роста выручки по сравнению с затратами анализируемых предприятий за 202</w:t>
      </w:r>
      <w:r w:rsidR="00E874E0">
        <w:rPr>
          <w:sz w:val="28"/>
          <w:szCs w:val="28"/>
        </w:rPr>
        <w:t>3</w:t>
      </w:r>
      <w:r w:rsidRPr="00E874E0">
        <w:rPr>
          <w:sz w:val="28"/>
          <w:szCs w:val="28"/>
        </w:rPr>
        <w:t xml:space="preserve"> год, представлена на рисунке 12.</w:t>
      </w:r>
    </w:p>
    <w:p w:rsidR="00F25DE4" w:rsidRDefault="00F25DE4">
      <w:pPr>
        <w:shd w:val="clear" w:color="auto" w:fill="FFFFFF"/>
        <w:tabs>
          <w:tab w:val="left" w:pos="180"/>
        </w:tabs>
        <w:ind w:firstLine="709"/>
        <w:jc w:val="both"/>
        <w:rPr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tabs>
          <w:tab w:val="left" w:pos="180"/>
        </w:tabs>
        <w:jc w:val="both"/>
        <w:rPr>
          <w:sz w:val="16"/>
          <w:szCs w:val="16"/>
          <w:highlight w:val="yellow"/>
        </w:rPr>
      </w:pPr>
      <w:r>
        <w:rPr>
          <w:noProof/>
          <w:sz w:val="16"/>
          <w:szCs w:val="16"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166370</wp:posOffset>
            </wp:positionV>
            <wp:extent cx="6057900" cy="2964180"/>
            <wp:effectExtent l="0" t="0" r="0" b="7620"/>
            <wp:wrapSquare wrapText="bothSides"/>
            <wp:docPr id="1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anchor>
        </w:drawing>
      </w:r>
    </w:p>
    <w:p w:rsidR="00F25DE4" w:rsidRDefault="00F25DE4">
      <w:pPr>
        <w:shd w:val="clear" w:color="auto" w:fill="FFFFFF"/>
        <w:tabs>
          <w:tab w:val="left" w:pos="180"/>
        </w:tabs>
        <w:jc w:val="center"/>
        <w:rPr>
          <w:b/>
          <w:sz w:val="24"/>
          <w:szCs w:val="24"/>
          <w:highlight w:val="yellow"/>
        </w:rPr>
      </w:pPr>
    </w:p>
    <w:p w:rsidR="00F25DE4" w:rsidRDefault="00965974">
      <w:pPr>
        <w:shd w:val="clear" w:color="auto" w:fill="FFFFFF"/>
        <w:tabs>
          <w:tab w:val="left" w:pos="1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12. Динамика роста выручки по сравнению с затратами анализируемых предприятий, тыс. руб.</w:t>
      </w:r>
    </w:p>
    <w:p w:rsidR="00F25DE4" w:rsidRDefault="00F25DE4">
      <w:pPr>
        <w:shd w:val="clear" w:color="auto" w:fill="FFFFFF"/>
        <w:tabs>
          <w:tab w:val="left" w:pos="180"/>
        </w:tabs>
        <w:ind w:firstLine="567"/>
        <w:jc w:val="center"/>
        <w:rPr>
          <w:b/>
          <w:sz w:val="24"/>
          <w:szCs w:val="24"/>
        </w:rPr>
      </w:pPr>
    </w:p>
    <w:p w:rsidR="00F25DE4" w:rsidRDefault="00F25DE4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F25DE4" w:rsidRDefault="00965974">
      <w:pPr>
        <w:shd w:val="clear" w:color="auto" w:fill="FFFFFF"/>
        <w:ind w:right="1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результаты деятельности муниципальных предприятий и юридических лиц, учредителем и собственником имущества которых является администрация Северо-Енисейского района, за 2023 год по сравнению с аналогичным периодом 2022 года представлены в таблице № 7.</w:t>
      </w:r>
    </w:p>
    <w:p w:rsidR="00F25DE4" w:rsidRDefault="00F25DE4">
      <w:pPr>
        <w:shd w:val="clear" w:color="auto" w:fill="FFFFFF"/>
        <w:jc w:val="center"/>
        <w:rPr>
          <w:sz w:val="28"/>
          <w:szCs w:val="28"/>
        </w:rPr>
      </w:pPr>
    </w:p>
    <w:p w:rsidR="00F25DE4" w:rsidRDefault="0096597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Финансовые результаты муниципальных предприятий и юридических лиц, учредителем и собственником имущества которых является администрация Северо-Енисейского района за 2022-2023 годы </w:t>
      </w:r>
    </w:p>
    <w:p w:rsidR="00F25DE4" w:rsidRDefault="00F25DE4">
      <w:pPr>
        <w:shd w:val="clear" w:color="auto" w:fill="FFFFFF"/>
        <w:jc w:val="center"/>
        <w:rPr>
          <w:b/>
          <w:sz w:val="28"/>
          <w:szCs w:val="28"/>
        </w:rPr>
      </w:pPr>
    </w:p>
    <w:p w:rsidR="00F25DE4" w:rsidRDefault="00965974">
      <w:pPr>
        <w:shd w:val="clear" w:color="auto" w:fill="FFFFFF"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Таблица № 7</w:t>
      </w:r>
    </w:p>
    <w:p w:rsidR="00F25DE4" w:rsidRDefault="00F25DE4">
      <w:pPr>
        <w:shd w:val="clear" w:color="auto" w:fill="FFFFFF"/>
        <w:ind w:firstLine="900"/>
        <w:jc w:val="right"/>
        <w:rPr>
          <w:sz w:val="24"/>
          <w:szCs w:val="24"/>
        </w:rPr>
      </w:pP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691"/>
        <w:gridCol w:w="2551"/>
        <w:gridCol w:w="3261"/>
      </w:tblGrid>
      <w:tr w:rsidR="00F25DE4">
        <w:trPr>
          <w:trHeight w:val="47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2022 год, тыс. руб.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год, тыс. руб.</w:t>
            </w:r>
          </w:p>
        </w:tc>
      </w:tr>
      <w:tr w:rsidR="00F25DE4">
        <w:trPr>
          <w:trHeight w:val="643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DE4" w:rsidRDefault="00965974" w:rsidP="00CA3CB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CA3CBC">
              <w:rPr>
                <w:b/>
                <w:bCs/>
                <w:color w:val="000000"/>
                <w:sz w:val="24"/>
                <w:szCs w:val="24"/>
              </w:rPr>
              <w:t>59 467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 w:rsidP="00CA3CB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CA3CBC">
              <w:rPr>
                <w:b/>
                <w:bCs/>
                <w:sz w:val="24"/>
                <w:szCs w:val="24"/>
              </w:rPr>
              <w:t xml:space="preserve">- </w:t>
            </w:r>
            <w:r w:rsidR="00CA3CBC">
              <w:rPr>
                <w:b/>
                <w:bCs/>
                <w:sz w:val="24"/>
                <w:szCs w:val="24"/>
              </w:rPr>
              <w:t>76 878</w:t>
            </w:r>
          </w:p>
        </w:tc>
      </w:tr>
      <w:tr w:rsidR="00F25DE4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-58 616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-45 251</w:t>
            </w:r>
          </w:p>
        </w:tc>
      </w:tr>
      <w:tr w:rsidR="00F25DE4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 w:rsidP="00CA3CB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A3CBC">
              <w:rPr>
                <w:sz w:val="24"/>
                <w:szCs w:val="24"/>
              </w:rPr>
              <w:t>2 496</w:t>
            </w:r>
          </w:p>
        </w:tc>
      </w:tr>
      <w:tr w:rsidR="00F25DE4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-3 339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-30 193</w:t>
            </w:r>
          </w:p>
        </w:tc>
      </w:tr>
      <w:tr w:rsidR="00F25DE4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"ОПХ "Север"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1 062</w:t>
            </w:r>
          </w:p>
        </w:tc>
      </w:tr>
    </w:tbl>
    <w:p w:rsidR="00F25DE4" w:rsidRDefault="00F25DE4">
      <w:pPr>
        <w:shd w:val="clear" w:color="auto" w:fill="FFFFFF"/>
        <w:ind w:firstLine="900"/>
        <w:jc w:val="right"/>
        <w:rPr>
          <w:sz w:val="24"/>
          <w:szCs w:val="24"/>
        </w:rPr>
      </w:pPr>
    </w:p>
    <w:p w:rsidR="00B226EC" w:rsidRDefault="00B226EC">
      <w:pPr>
        <w:ind w:firstLine="709"/>
        <w:jc w:val="both"/>
        <w:rPr>
          <w:sz w:val="28"/>
          <w:szCs w:val="28"/>
        </w:rPr>
      </w:pPr>
    </w:p>
    <w:p w:rsidR="00B226EC" w:rsidRDefault="00B226EC">
      <w:pPr>
        <w:ind w:firstLine="709"/>
        <w:jc w:val="both"/>
        <w:rPr>
          <w:sz w:val="28"/>
          <w:szCs w:val="28"/>
        </w:rPr>
      </w:pPr>
    </w:p>
    <w:p w:rsidR="00F25DE4" w:rsidRDefault="00965974">
      <w:pPr>
        <w:ind w:firstLine="709"/>
        <w:jc w:val="both"/>
        <w:rPr>
          <w:sz w:val="28"/>
          <w:szCs w:val="28"/>
        </w:rPr>
      </w:pPr>
      <w:r w:rsidRPr="00AB27A1">
        <w:rPr>
          <w:sz w:val="28"/>
          <w:szCs w:val="28"/>
        </w:rPr>
        <w:lastRenderedPageBreak/>
        <w:t xml:space="preserve">Среди анализируемых предприятий основную долю убытков имеет МУП «УККР» - </w:t>
      </w:r>
      <w:r w:rsidR="00A82808">
        <w:rPr>
          <w:sz w:val="28"/>
          <w:szCs w:val="28"/>
        </w:rPr>
        <w:t>58,9</w:t>
      </w:r>
      <w:r w:rsidR="00AB27A1" w:rsidRPr="00AB27A1">
        <w:rPr>
          <w:sz w:val="28"/>
          <w:szCs w:val="28"/>
        </w:rPr>
        <w:t>,2</w:t>
      </w:r>
      <w:r w:rsidRPr="00AB27A1">
        <w:rPr>
          <w:sz w:val="28"/>
          <w:szCs w:val="28"/>
        </w:rPr>
        <w:t xml:space="preserve"> % в общем объеме убыточных предприятий. </w:t>
      </w:r>
    </w:p>
    <w:p w:rsidR="004D3AA9" w:rsidRPr="00AB27A1" w:rsidRDefault="004D3AA9">
      <w:pPr>
        <w:ind w:firstLine="709"/>
        <w:jc w:val="both"/>
        <w:rPr>
          <w:sz w:val="28"/>
          <w:szCs w:val="28"/>
        </w:rPr>
      </w:pPr>
    </w:p>
    <w:p w:rsidR="00F25DE4" w:rsidRPr="00CA3CBC" w:rsidRDefault="00965974">
      <w:pPr>
        <w:ind w:firstLine="709"/>
        <w:jc w:val="both"/>
        <w:rPr>
          <w:sz w:val="28"/>
          <w:szCs w:val="28"/>
        </w:rPr>
      </w:pPr>
      <w:r w:rsidRPr="00CA3CBC">
        <w:rPr>
          <w:sz w:val="28"/>
          <w:szCs w:val="28"/>
        </w:rPr>
        <w:t>МУП «УККР» в 202</w:t>
      </w:r>
      <w:r w:rsidR="00CA3CBC" w:rsidRPr="00CA3CBC">
        <w:rPr>
          <w:sz w:val="28"/>
          <w:szCs w:val="28"/>
        </w:rPr>
        <w:t>3</w:t>
      </w:r>
      <w:r w:rsidRPr="00CA3CBC">
        <w:rPr>
          <w:sz w:val="28"/>
          <w:szCs w:val="28"/>
        </w:rPr>
        <w:t xml:space="preserve"> году получен убыток до налогообложения в сумме </w:t>
      </w:r>
    </w:p>
    <w:p w:rsidR="00F25DE4" w:rsidRDefault="00CA3CBC">
      <w:pPr>
        <w:jc w:val="both"/>
        <w:rPr>
          <w:sz w:val="28"/>
          <w:szCs w:val="28"/>
        </w:rPr>
      </w:pPr>
      <w:r w:rsidRPr="00CA3CBC">
        <w:rPr>
          <w:sz w:val="28"/>
          <w:szCs w:val="28"/>
        </w:rPr>
        <w:t>45251</w:t>
      </w:r>
      <w:r w:rsidR="00965974" w:rsidRPr="00CA3CBC">
        <w:rPr>
          <w:sz w:val="28"/>
          <w:szCs w:val="28"/>
        </w:rPr>
        <w:t xml:space="preserve">,0 тыс. руб. </w:t>
      </w:r>
    </w:p>
    <w:p w:rsidR="004D3AA9" w:rsidRPr="00CA3CBC" w:rsidRDefault="004D3AA9">
      <w:pPr>
        <w:jc w:val="both"/>
        <w:rPr>
          <w:sz w:val="28"/>
          <w:szCs w:val="28"/>
        </w:rPr>
      </w:pPr>
    </w:p>
    <w:p w:rsidR="00F25DE4" w:rsidRDefault="00965974">
      <w:pPr>
        <w:ind w:firstLine="709"/>
        <w:jc w:val="both"/>
        <w:rPr>
          <w:sz w:val="28"/>
          <w:szCs w:val="28"/>
        </w:rPr>
      </w:pPr>
      <w:r w:rsidRPr="00CA3CBC">
        <w:rPr>
          <w:sz w:val="28"/>
          <w:szCs w:val="28"/>
        </w:rPr>
        <w:t>У ООО «УТ» получен убыток до налогообложения в сумме 3</w:t>
      </w:r>
      <w:r w:rsidR="00CA3CBC" w:rsidRPr="00CA3CBC">
        <w:rPr>
          <w:sz w:val="28"/>
          <w:szCs w:val="28"/>
        </w:rPr>
        <w:t>0</w:t>
      </w:r>
      <w:r w:rsidR="00666E39">
        <w:rPr>
          <w:sz w:val="28"/>
          <w:szCs w:val="28"/>
        </w:rPr>
        <w:t xml:space="preserve"> </w:t>
      </w:r>
      <w:r w:rsidR="00CA3CBC" w:rsidRPr="00CA3CBC">
        <w:rPr>
          <w:sz w:val="28"/>
          <w:szCs w:val="28"/>
        </w:rPr>
        <w:t>193</w:t>
      </w:r>
      <w:r w:rsidRPr="00CA3CBC">
        <w:rPr>
          <w:sz w:val="28"/>
          <w:szCs w:val="28"/>
        </w:rPr>
        <w:t xml:space="preserve"> тыс. руб.</w:t>
      </w:r>
    </w:p>
    <w:p w:rsidR="004D3AA9" w:rsidRPr="00CA3CBC" w:rsidRDefault="004D3AA9">
      <w:pPr>
        <w:ind w:firstLine="709"/>
        <w:jc w:val="both"/>
        <w:rPr>
          <w:sz w:val="28"/>
          <w:szCs w:val="28"/>
        </w:rPr>
      </w:pPr>
    </w:p>
    <w:p w:rsidR="00CA3CBC" w:rsidRPr="00CA3CBC" w:rsidRDefault="00CA3CBC" w:rsidP="00CA3CBC">
      <w:pPr>
        <w:shd w:val="clear" w:color="auto" w:fill="FFFFFF"/>
        <w:ind w:firstLine="709"/>
        <w:jc w:val="both"/>
        <w:rPr>
          <w:sz w:val="28"/>
          <w:szCs w:val="28"/>
        </w:rPr>
      </w:pPr>
      <w:r w:rsidRPr="00CA3CBC">
        <w:rPr>
          <w:sz w:val="28"/>
          <w:szCs w:val="28"/>
        </w:rPr>
        <w:t xml:space="preserve">У МП «Хлебопек» </w:t>
      </w:r>
      <w:r w:rsidR="00A27FAE">
        <w:rPr>
          <w:sz w:val="28"/>
          <w:szCs w:val="28"/>
        </w:rPr>
        <w:t>получен убыток</w:t>
      </w:r>
      <w:r w:rsidRPr="00CA3CBC">
        <w:rPr>
          <w:sz w:val="28"/>
          <w:szCs w:val="28"/>
        </w:rPr>
        <w:t xml:space="preserve"> до налогообложения </w:t>
      </w:r>
      <w:r w:rsidR="00A27FAE">
        <w:rPr>
          <w:sz w:val="28"/>
          <w:szCs w:val="28"/>
        </w:rPr>
        <w:t>в сумме</w:t>
      </w:r>
      <w:r w:rsidRPr="00CA3CBC">
        <w:rPr>
          <w:sz w:val="28"/>
          <w:szCs w:val="28"/>
        </w:rPr>
        <w:t xml:space="preserve"> 2 496 тыс. рублей.</w:t>
      </w:r>
    </w:p>
    <w:p w:rsidR="00F25DE4" w:rsidRPr="00CA3CBC" w:rsidRDefault="00965974">
      <w:pPr>
        <w:shd w:val="clear" w:color="auto" w:fill="FFFFFF"/>
        <w:ind w:firstLine="709"/>
        <w:jc w:val="both"/>
        <w:rPr>
          <w:sz w:val="28"/>
          <w:szCs w:val="28"/>
        </w:rPr>
      </w:pPr>
      <w:r w:rsidRPr="00CA3CBC">
        <w:rPr>
          <w:sz w:val="28"/>
          <w:szCs w:val="28"/>
        </w:rPr>
        <w:t>У ООО «ОПХ - Север» получен</w:t>
      </w:r>
      <w:r w:rsidR="00A27FAE">
        <w:rPr>
          <w:sz w:val="28"/>
          <w:szCs w:val="28"/>
        </w:rPr>
        <w:t>а</w:t>
      </w:r>
      <w:r w:rsidRPr="00CA3CBC">
        <w:rPr>
          <w:sz w:val="28"/>
          <w:szCs w:val="28"/>
        </w:rPr>
        <w:t xml:space="preserve"> </w:t>
      </w:r>
      <w:r w:rsidR="00CA3CBC" w:rsidRPr="00CA3CBC">
        <w:rPr>
          <w:sz w:val="28"/>
          <w:szCs w:val="28"/>
        </w:rPr>
        <w:t>прибыль</w:t>
      </w:r>
      <w:r w:rsidRPr="00CA3CBC">
        <w:rPr>
          <w:sz w:val="28"/>
          <w:szCs w:val="28"/>
        </w:rPr>
        <w:t xml:space="preserve"> до налогообложения в сумме 1 </w:t>
      </w:r>
      <w:r w:rsidR="00CA3CBC" w:rsidRPr="00CA3CBC">
        <w:rPr>
          <w:sz w:val="28"/>
          <w:szCs w:val="28"/>
        </w:rPr>
        <w:t>062</w:t>
      </w:r>
      <w:r w:rsidRPr="00CA3CBC">
        <w:rPr>
          <w:sz w:val="28"/>
          <w:szCs w:val="28"/>
        </w:rPr>
        <w:t xml:space="preserve"> тыс. руб. </w:t>
      </w:r>
    </w:p>
    <w:p w:rsidR="00F25DE4" w:rsidRDefault="00F25DE4" w:rsidP="00CA3CBC">
      <w:pPr>
        <w:shd w:val="clear" w:color="auto" w:fill="FFFFFF"/>
        <w:jc w:val="both"/>
        <w:rPr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прибыли (убытка) до налогообложения анализируемых предприятий представлена на рисунке 13.</w:t>
      </w:r>
    </w:p>
    <w:p w:rsidR="00F25DE4" w:rsidRDefault="00F25D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25DE4" w:rsidRDefault="00965974">
      <w:pPr>
        <w:shd w:val="clear" w:color="auto" w:fill="FFFFFF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6361043" cy="2926080"/>
            <wp:effectExtent l="0" t="0" r="1905" b="7620"/>
            <wp:docPr id="1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25DE4" w:rsidRDefault="00F25DE4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F25DE4" w:rsidRDefault="00965974">
      <w:pPr>
        <w:shd w:val="clear" w:color="auto" w:fill="FFFFF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Рисунок 13.Динамика прибыли (убытка) до налогообложения, тыс. руб.</w:t>
      </w:r>
    </w:p>
    <w:p w:rsidR="00F25DE4" w:rsidRDefault="00F25DE4">
      <w:pPr>
        <w:shd w:val="clear" w:color="auto" w:fill="FFFFFF"/>
        <w:jc w:val="center"/>
        <w:rPr>
          <w:b/>
          <w:sz w:val="23"/>
          <w:szCs w:val="23"/>
        </w:rPr>
      </w:pPr>
    </w:p>
    <w:p w:rsidR="00B226EC" w:rsidRDefault="00B226E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25DE4" w:rsidRPr="00836323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 w:rsidRPr="00836323">
        <w:rPr>
          <w:sz w:val="28"/>
          <w:szCs w:val="28"/>
        </w:rPr>
        <w:t>Общий убыток до налогообложения по предприятиям в 202</w:t>
      </w:r>
      <w:r w:rsidR="00836323" w:rsidRPr="00836323">
        <w:rPr>
          <w:sz w:val="28"/>
          <w:szCs w:val="28"/>
        </w:rPr>
        <w:t>3</w:t>
      </w:r>
      <w:r w:rsidRPr="00836323">
        <w:rPr>
          <w:sz w:val="28"/>
          <w:szCs w:val="28"/>
        </w:rPr>
        <w:t xml:space="preserve"> году составил </w:t>
      </w:r>
      <w:r w:rsidR="00836323" w:rsidRPr="00836323">
        <w:rPr>
          <w:sz w:val="28"/>
          <w:szCs w:val="28"/>
        </w:rPr>
        <w:t>-76878</w:t>
      </w:r>
      <w:r w:rsidRPr="00836323">
        <w:rPr>
          <w:sz w:val="28"/>
          <w:szCs w:val="28"/>
        </w:rPr>
        <w:t xml:space="preserve"> тыс. рублей (202</w:t>
      </w:r>
      <w:r w:rsidR="00836323" w:rsidRPr="00836323">
        <w:rPr>
          <w:sz w:val="28"/>
          <w:szCs w:val="28"/>
        </w:rPr>
        <w:t>2</w:t>
      </w:r>
      <w:r w:rsidRPr="00836323">
        <w:rPr>
          <w:sz w:val="28"/>
          <w:szCs w:val="28"/>
        </w:rPr>
        <w:t xml:space="preserve"> год – - </w:t>
      </w:r>
      <w:r w:rsidR="00836323" w:rsidRPr="00836323">
        <w:rPr>
          <w:sz w:val="28"/>
          <w:szCs w:val="28"/>
        </w:rPr>
        <w:t>59</w:t>
      </w:r>
      <w:r w:rsidRPr="00836323">
        <w:rPr>
          <w:sz w:val="28"/>
          <w:szCs w:val="28"/>
        </w:rPr>
        <w:t> </w:t>
      </w:r>
      <w:r w:rsidR="00836323" w:rsidRPr="00836323">
        <w:rPr>
          <w:sz w:val="28"/>
          <w:szCs w:val="28"/>
        </w:rPr>
        <w:t>467</w:t>
      </w:r>
      <w:r w:rsidRPr="00836323">
        <w:rPr>
          <w:sz w:val="28"/>
          <w:szCs w:val="28"/>
        </w:rPr>
        <w:t xml:space="preserve"> тыс. рублей).</w:t>
      </w:r>
    </w:p>
    <w:p w:rsidR="00F25DE4" w:rsidRPr="00836323" w:rsidRDefault="00F25DE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25DE4" w:rsidRPr="00836323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 w:rsidRPr="00836323">
        <w:rPr>
          <w:sz w:val="28"/>
          <w:szCs w:val="28"/>
        </w:rPr>
        <w:t>После уплаты обязательных платежей в бюджет, чистый убыток предприятий и юридических лиц, учредителем и собственником имущества которых является администрация Северо-Енисейского района, за 202</w:t>
      </w:r>
      <w:r w:rsidR="00836323" w:rsidRPr="00836323">
        <w:rPr>
          <w:sz w:val="28"/>
          <w:szCs w:val="28"/>
        </w:rPr>
        <w:t>3</w:t>
      </w:r>
      <w:r w:rsidRPr="00836323">
        <w:rPr>
          <w:sz w:val="28"/>
          <w:szCs w:val="28"/>
        </w:rPr>
        <w:t xml:space="preserve"> год  составил </w:t>
      </w:r>
      <w:r w:rsidR="00836323" w:rsidRPr="00836323">
        <w:rPr>
          <w:sz w:val="28"/>
          <w:szCs w:val="28"/>
        </w:rPr>
        <w:t>78682</w:t>
      </w:r>
      <w:r w:rsidRPr="00836323">
        <w:rPr>
          <w:sz w:val="28"/>
          <w:szCs w:val="28"/>
        </w:rPr>
        <w:t xml:space="preserve">,0 тыс. рублей. </w:t>
      </w:r>
    </w:p>
    <w:p w:rsidR="00F25DE4" w:rsidRPr="00836323" w:rsidRDefault="00F25DE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25DE4" w:rsidRPr="00836323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r w:rsidRPr="00836323">
        <w:rPr>
          <w:sz w:val="28"/>
          <w:szCs w:val="28"/>
        </w:rPr>
        <w:t>Чистая прибыль (убыток) анализируемых предприятий за 202</w:t>
      </w:r>
      <w:r w:rsidR="00836323" w:rsidRPr="00836323">
        <w:rPr>
          <w:sz w:val="28"/>
          <w:szCs w:val="28"/>
        </w:rPr>
        <w:t>2-2023</w:t>
      </w:r>
      <w:r w:rsidRPr="00836323">
        <w:rPr>
          <w:sz w:val="28"/>
          <w:szCs w:val="28"/>
        </w:rPr>
        <w:t xml:space="preserve"> годы представлена в таблице 8.</w:t>
      </w:r>
    </w:p>
    <w:p w:rsidR="00F25DE4" w:rsidRDefault="00F25DE4">
      <w:pPr>
        <w:shd w:val="clear" w:color="auto" w:fill="FFFFFF"/>
        <w:ind w:firstLine="720"/>
        <w:jc w:val="center"/>
      </w:pPr>
    </w:p>
    <w:p w:rsidR="00B226EC" w:rsidRDefault="00B226EC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B226EC" w:rsidRDefault="00B226EC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F25DE4" w:rsidRDefault="00965974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Чистая прибыль (убыток) анализируемых предприятий </w:t>
      </w:r>
    </w:p>
    <w:p w:rsidR="00F25DE4" w:rsidRDefault="00965974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2022-2023 годы </w:t>
      </w:r>
    </w:p>
    <w:p w:rsidR="00F25DE4" w:rsidRDefault="00965974">
      <w:pPr>
        <w:shd w:val="clear" w:color="auto" w:fill="FFFFFF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Таблица  № 8</w:t>
      </w:r>
    </w:p>
    <w:tbl>
      <w:tblPr>
        <w:tblW w:w="8784" w:type="dxa"/>
        <w:jc w:val="center"/>
        <w:tblLook w:val="04A0" w:firstRow="1" w:lastRow="0" w:firstColumn="1" w:lastColumn="0" w:noHBand="0" w:noVBand="1"/>
      </w:tblPr>
      <w:tblGrid>
        <w:gridCol w:w="3572"/>
        <w:gridCol w:w="2432"/>
        <w:gridCol w:w="2780"/>
      </w:tblGrid>
      <w:tr w:rsidR="00F25DE4">
        <w:trPr>
          <w:trHeight w:val="766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9659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год, тыс. руб.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9659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год, тыс. руб.</w:t>
            </w:r>
          </w:p>
        </w:tc>
      </w:tr>
      <w:tr w:rsidR="00F25DE4">
        <w:trPr>
          <w:trHeight w:val="495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5DE4" w:rsidRDefault="009659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Чистая прибыль (убыток)</w:t>
            </w:r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8363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-58 225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836323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-78 682</w:t>
            </w:r>
          </w:p>
        </w:tc>
      </w:tr>
      <w:tr w:rsidR="00F25DE4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"УККР"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-53 793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-43 590</w:t>
            </w:r>
          </w:p>
        </w:tc>
      </w:tr>
      <w:tr w:rsidR="00F25DE4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 "Хлебопек"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-3 000</w:t>
            </w:r>
          </w:p>
        </w:tc>
      </w:tr>
      <w:tr w:rsidR="00F25DE4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"УТ"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-6 126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-32 993</w:t>
            </w:r>
          </w:p>
        </w:tc>
      </w:tr>
      <w:tr w:rsidR="00F25DE4">
        <w:trPr>
          <w:trHeight w:val="309"/>
          <w:jc w:val="center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"ОПХ "Север"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1 463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DE4" w:rsidRDefault="0096597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901</w:t>
            </w:r>
          </w:p>
        </w:tc>
      </w:tr>
    </w:tbl>
    <w:p w:rsidR="00F25DE4" w:rsidRDefault="00F25DE4">
      <w:pPr>
        <w:shd w:val="clear" w:color="auto" w:fill="FFFFFF"/>
        <w:jc w:val="center"/>
        <w:rPr>
          <w:sz w:val="28"/>
          <w:szCs w:val="28"/>
          <w:highlight w:val="yellow"/>
        </w:rPr>
      </w:pPr>
    </w:p>
    <w:p w:rsidR="008D6C0C" w:rsidRDefault="008D6C0C">
      <w:pPr>
        <w:shd w:val="clear" w:color="auto" w:fill="FFFFFF"/>
        <w:jc w:val="center"/>
        <w:rPr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МУП «УККР» в 2023 году получен чистый убыток в сумме 43 590,0 тыс. руб. </w:t>
      </w: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ООО «УТ» чистый убыток составил 32 993,0 тыс. руб.</w:t>
      </w:r>
    </w:p>
    <w:p w:rsidR="00836323" w:rsidRDefault="00836323" w:rsidP="0083632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МП «Хлебопек» чистый убыток в размере 3 000,0 тыс. руб.</w:t>
      </w: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ООО «ОПХ Север» чист</w:t>
      </w:r>
      <w:r w:rsidR="00836323">
        <w:rPr>
          <w:sz w:val="28"/>
          <w:szCs w:val="28"/>
        </w:rPr>
        <w:t>ая</w:t>
      </w:r>
      <w:r w:rsidR="00804CCB">
        <w:rPr>
          <w:sz w:val="28"/>
          <w:szCs w:val="28"/>
        </w:rPr>
        <w:t xml:space="preserve"> </w:t>
      </w:r>
      <w:r w:rsidR="00836323">
        <w:rPr>
          <w:sz w:val="28"/>
          <w:szCs w:val="28"/>
        </w:rPr>
        <w:t>прибыль</w:t>
      </w:r>
      <w:r>
        <w:rPr>
          <w:sz w:val="28"/>
          <w:szCs w:val="28"/>
        </w:rPr>
        <w:t xml:space="preserve"> составил</w:t>
      </w:r>
      <w:r w:rsidR="00836323">
        <w:rPr>
          <w:sz w:val="28"/>
          <w:szCs w:val="28"/>
        </w:rPr>
        <w:t>а</w:t>
      </w:r>
      <w:r>
        <w:rPr>
          <w:sz w:val="28"/>
          <w:szCs w:val="28"/>
        </w:rPr>
        <w:t xml:space="preserve"> 901,0 тыс. руб.</w:t>
      </w:r>
    </w:p>
    <w:p w:rsidR="00F25DE4" w:rsidRDefault="00F25DE4">
      <w:pPr>
        <w:shd w:val="clear" w:color="auto" w:fill="FFFFFF"/>
        <w:jc w:val="both"/>
        <w:rPr>
          <w:sz w:val="28"/>
          <w:szCs w:val="28"/>
        </w:rPr>
      </w:pPr>
    </w:p>
    <w:p w:rsidR="00F25DE4" w:rsidRPr="00836323" w:rsidRDefault="00965974">
      <w:pPr>
        <w:shd w:val="clear" w:color="auto" w:fill="FFFFFF"/>
        <w:ind w:firstLine="709"/>
        <w:jc w:val="both"/>
        <w:rPr>
          <w:sz w:val="28"/>
          <w:szCs w:val="28"/>
        </w:rPr>
      </w:pPr>
      <w:r w:rsidRPr="00836323">
        <w:rPr>
          <w:sz w:val="28"/>
          <w:szCs w:val="28"/>
        </w:rPr>
        <w:t>Динамика чистой прибыли (убытка) анализируемых предприятий представлена на рисунке 14.</w:t>
      </w:r>
    </w:p>
    <w:p w:rsidR="00F25DE4" w:rsidRDefault="00F25DE4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F25DE4" w:rsidRDefault="00965974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648325" cy="2724150"/>
            <wp:effectExtent l="0" t="0" r="0" b="0"/>
            <wp:docPr id="19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F25DE4" w:rsidRDefault="00F25DE4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F25DE4" w:rsidRDefault="00F25DE4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F25DE4" w:rsidRDefault="00965974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Рисунок 14.Динамика  чистой прибыли (убытка) анализируемых предприятий, </w:t>
      </w:r>
    </w:p>
    <w:p w:rsidR="00F25DE4" w:rsidRDefault="00965974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тыс. руб.</w:t>
      </w:r>
    </w:p>
    <w:p w:rsidR="00F25DE4" w:rsidRDefault="00F25DE4">
      <w:pPr>
        <w:shd w:val="clear" w:color="auto" w:fill="FFFFFF"/>
        <w:ind w:firstLine="567"/>
        <w:jc w:val="center"/>
        <w:rPr>
          <w:b/>
          <w:sz w:val="24"/>
          <w:szCs w:val="24"/>
          <w:highlight w:val="yellow"/>
        </w:rPr>
      </w:pPr>
    </w:p>
    <w:p w:rsidR="00F25DE4" w:rsidRDefault="00F25DE4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</w:p>
    <w:p w:rsidR="00F25DE4" w:rsidRDefault="00965974">
      <w:pPr>
        <w:shd w:val="clear" w:color="auto" w:fill="FFFFFF"/>
        <w:ind w:firstLine="709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2.4. Производительность труда </w:t>
      </w:r>
    </w:p>
    <w:p w:rsidR="00F25DE4" w:rsidRDefault="00F25DE4">
      <w:pPr>
        <w:pStyle w:val="af0"/>
        <w:ind w:firstLine="720"/>
        <w:rPr>
          <w:sz w:val="28"/>
          <w:szCs w:val="28"/>
        </w:rPr>
      </w:pPr>
    </w:p>
    <w:p w:rsidR="00F25DE4" w:rsidRDefault="00965974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деятельности муниципальных предприятий и юридических лиц, учредителем и собственником имущества которых является администрация Северо-Енисейского района, производительность труда анализируемых </w:t>
      </w:r>
      <w:r>
        <w:rPr>
          <w:sz w:val="28"/>
          <w:szCs w:val="28"/>
        </w:rPr>
        <w:lastRenderedPageBreak/>
        <w:t>предприятий за 202</w:t>
      </w:r>
      <w:r w:rsidR="00F4027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составила </w:t>
      </w:r>
      <w:r w:rsidRPr="009B7314">
        <w:rPr>
          <w:sz w:val="28"/>
          <w:szCs w:val="28"/>
        </w:rPr>
        <w:t>1 </w:t>
      </w:r>
      <w:r w:rsidR="009B7314" w:rsidRPr="009B7314">
        <w:rPr>
          <w:sz w:val="28"/>
          <w:szCs w:val="28"/>
        </w:rPr>
        <w:t>841</w:t>
      </w:r>
      <w:r w:rsidRPr="009B731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руб./чел. и увеличилась на </w:t>
      </w:r>
      <w:r w:rsidR="009B7314">
        <w:rPr>
          <w:sz w:val="28"/>
          <w:szCs w:val="28"/>
        </w:rPr>
        <w:t>33</w:t>
      </w:r>
      <w:r>
        <w:rPr>
          <w:sz w:val="28"/>
          <w:szCs w:val="28"/>
        </w:rPr>
        <w:t>,</w:t>
      </w:r>
      <w:r w:rsidR="009B7314">
        <w:rPr>
          <w:sz w:val="28"/>
          <w:szCs w:val="28"/>
        </w:rPr>
        <w:t>6</w:t>
      </w:r>
      <w:r>
        <w:rPr>
          <w:sz w:val="28"/>
          <w:szCs w:val="28"/>
        </w:rPr>
        <w:t>% по сравнению с аналогичным периодом прошлого года, что наглядно видно в таблице №9.</w:t>
      </w:r>
    </w:p>
    <w:p w:rsidR="00F25DE4" w:rsidRDefault="00F25DE4">
      <w:pPr>
        <w:shd w:val="clear" w:color="auto" w:fill="FFFFFF"/>
        <w:ind w:firstLine="709"/>
        <w:jc w:val="both"/>
        <w:rPr>
          <w:b/>
          <w:sz w:val="24"/>
          <w:szCs w:val="24"/>
          <w:highlight w:val="yellow"/>
        </w:rPr>
      </w:pPr>
    </w:p>
    <w:p w:rsidR="00F25DE4" w:rsidRDefault="00965974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Производительность труда анализируемых предприятий</w:t>
      </w:r>
    </w:p>
    <w:p w:rsidR="00F25DE4" w:rsidRDefault="00965974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F40271">
        <w:rPr>
          <w:b/>
          <w:sz w:val="28"/>
          <w:szCs w:val="28"/>
        </w:rPr>
        <w:t>2-2023</w:t>
      </w:r>
      <w:r>
        <w:rPr>
          <w:b/>
          <w:sz w:val="28"/>
          <w:szCs w:val="28"/>
        </w:rPr>
        <w:t xml:space="preserve"> годы</w:t>
      </w:r>
    </w:p>
    <w:p w:rsidR="00F25DE4" w:rsidRDefault="00965974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Таблица  № 9</w:t>
      </w:r>
    </w:p>
    <w:tbl>
      <w:tblPr>
        <w:tblW w:w="9891" w:type="dxa"/>
        <w:jc w:val="center"/>
        <w:tblLook w:val="04A0" w:firstRow="1" w:lastRow="0" w:firstColumn="1" w:lastColumn="0" w:noHBand="0" w:noVBand="1"/>
      </w:tblPr>
      <w:tblGrid>
        <w:gridCol w:w="3511"/>
        <w:gridCol w:w="1902"/>
        <w:gridCol w:w="1902"/>
        <w:gridCol w:w="2576"/>
      </w:tblGrid>
      <w:tr w:rsidR="00F25DE4">
        <w:trPr>
          <w:trHeight w:val="659"/>
          <w:jc w:val="center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ПОКАЗАТЕЛИ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965974" w:rsidP="00F40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F4027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DE4" w:rsidRDefault="00965974" w:rsidP="00F40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F4027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DE4" w:rsidRDefault="00965974" w:rsidP="00F402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Темп роста 202</w:t>
            </w:r>
            <w:r w:rsidR="00F4027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года к 202</w:t>
            </w:r>
            <w:r w:rsidR="00F4027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году,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F25DE4">
        <w:trPr>
          <w:trHeight w:val="573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Производительность труда, тыс. руб./чел.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965974" w:rsidP="00F4027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 w:rsidR="00F40271">
              <w:rPr>
                <w:b/>
                <w:sz w:val="24"/>
                <w:szCs w:val="24"/>
              </w:rPr>
              <w:t>378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 w:rsidP="00F4027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 w:rsidR="00F40271">
              <w:rPr>
                <w:b/>
                <w:sz w:val="24"/>
                <w:szCs w:val="24"/>
              </w:rPr>
              <w:t>841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65974" w:rsidP="009B731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B7314">
              <w:rPr>
                <w:b/>
                <w:sz w:val="24"/>
                <w:szCs w:val="24"/>
              </w:rPr>
              <w:t>33</w:t>
            </w:r>
            <w:r>
              <w:rPr>
                <w:b/>
                <w:sz w:val="24"/>
                <w:szCs w:val="24"/>
              </w:rPr>
              <w:t>,</w:t>
            </w:r>
            <w:r w:rsidR="009B7314">
              <w:rPr>
                <w:b/>
                <w:sz w:val="24"/>
                <w:szCs w:val="24"/>
              </w:rPr>
              <w:t>6</w:t>
            </w:r>
          </w:p>
        </w:tc>
      </w:tr>
      <w:tr w:rsidR="00F25DE4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продажи товаров, работ, услуг, тыс. рублей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F402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806 134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F402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913 308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B731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</w:tr>
      <w:tr w:rsidR="00F25DE4">
        <w:trPr>
          <w:trHeight w:val="309"/>
          <w:jc w:val="center"/>
        </w:trPr>
        <w:tc>
          <w:tcPr>
            <w:tcW w:w="3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DE4" w:rsidRDefault="009659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Среднесписочная численность  </w:t>
            </w:r>
          </w:p>
          <w:p w:rsidR="00F25DE4" w:rsidRDefault="009659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работников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DE4" w:rsidRDefault="00F402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F402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DE4" w:rsidRDefault="009B731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</w:tr>
    </w:tbl>
    <w:p w:rsidR="00F25DE4" w:rsidRDefault="00F25DE4">
      <w:pPr>
        <w:pStyle w:val="211"/>
        <w:ind w:firstLine="709"/>
        <w:rPr>
          <w:sz w:val="28"/>
          <w:szCs w:val="28"/>
          <w:highlight w:val="yellow"/>
        </w:rPr>
      </w:pP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Влияние на показатель оказало увеличение выручки от продажи товаров, работ услуг по сравнению с прошлым годом на </w:t>
      </w:r>
      <w:r w:rsidR="00F40271">
        <w:rPr>
          <w:sz w:val="28"/>
          <w:szCs w:val="28"/>
        </w:rPr>
        <w:t>13,3</w:t>
      </w:r>
      <w:r>
        <w:rPr>
          <w:sz w:val="28"/>
          <w:szCs w:val="28"/>
        </w:rPr>
        <w:t xml:space="preserve">%, и уменьшение среднесписочной численности работников на </w:t>
      </w:r>
      <w:r w:rsidR="00F40271">
        <w:rPr>
          <w:sz w:val="28"/>
          <w:szCs w:val="28"/>
        </w:rPr>
        <w:t>4</w:t>
      </w:r>
      <w:r>
        <w:rPr>
          <w:sz w:val="28"/>
          <w:szCs w:val="28"/>
        </w:rPr>
        <w:t>,8 %.</w:t>
      </w:r>
    </w:p>
    <w:p w:rsidR="00F25DE4" w:rsidRDefault="00F25DE4">
      <w:pPr>
        <w:ind w:firstLine="709"/>
        <w:jc w:val="both"/>
        <w:rPr>
          <w:sz w:val="28"/>
          <w:szCs w:val="28"/>
        </w:rPr>
      </w:pP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производительности труда на анализируемых предприятиях представлена на рисунке 15.</w:t>
      </w:r>
    </w:p>
    <w:p w:rsidR="00F25DE4" w:rsidRDefault="00F25DE4">
      <w:pPr>
        <w:ind w:firstLine="709"/>
        <w:jc w:val="both"/>
        <w:rPr>
          <w:sz w:val="28"/>
          <w:szCs w:val="28"/>
        </w:rPr>
      </w:pPr>
    </w:p>
    <w:p w:rsidR="00F25DE4" w:rsidRDefault="00965974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6273579" cy="3490622"/>
            <wp:effectExtent l="57150" t="57150" r="32385" b="3365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F25DE4" w:rsidRDefault="00F25DE4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F25DE4" w:rsidRDefault="0096597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15. Динамика производительности труда на анализируемых предприятиях, тыс. руб./чел.</w:t>
      </w:r>
    </w:p>
    <w:p w:rsidR="00F25DE4" w:rsidRDefault="00F25DE4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D3AA9" w:rsidRDefault="004D3AA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D3AA9" w:rsidRDefault="004D3AA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4D3AA9" w:rsidRDefault="004D3AA9">
      <w:pPr>
        <w:tabs>
          <w:tab w:val="left" w:pos="2229"/>
        </w:tabs>
        <w:jc w:val="center"/>
        <w:rPr>
          <w:b/>
          <w:sz w:val="32"/>
          <w:szCs w:val="32"/>
        </w:rPr>
      </w:pPr>
    </w:p>
    <w:p w:rsidR="00F25DE4" w:rsidRDefault="00965974">
      <w:pPr>
        <w:tabs>
          <w:tab w:val="left" w:pos="222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ПЛАН </w:t>
      </w:r>
    </w:p>
    <w:p w:rsidR="00F25DE4" w:rsidRDefault="009659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РАЗВИТИЯ МУНИЦИПАЛЬНЫХ ПРЕДПРИЯТИЙ И ЮРИДИЧЕСКИХ ЛИЦ, УЧРЕДИТЕЛЕМ И СОБСТВЕННИКОМ ИМУЩЕСТВА КОТОРЫХ ЯВЛЯЕТСЯ АДМИНИСТРАЦИЯ </w:t>
      </w:r>
    </w:p>
    <w:p w:rsidR="00F25DE4" w:rsidRDefault="009659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СЕВЕРО-ЕНИСЕЙСКОГО РАЙОНА </w:t>
      </w:r>
    </w:p>
    <w:p w:rsidR="00F25DE4" w:rsidRDefault="00965974">
      <w:pPr>
        <w:tabs>
          <w:tab w:val="left" w:pos="222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9B7314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 И ПЛАНОВЫЙ ПЕРИОД 202</w:t>
      </w:r>
      <w:r w:rsidR="009B7314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-202</w:t>
      </w:r>
      <w:r w:rsidR="009B7314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ГОДОВ </w:t>
      </w:r>
    </w:p>
    <w:p w:rsidR="00F25DE4" w:rsidRDefault="00F25DE4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</w:p>
    <w:p w:rsidR="00F25DE4" w:rsidRDefault="00965974">
      <w:pPr>
        <w:tabs>
          <w:tab w:val="left" w:pos="15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Прогнозные показатели развития муниципальных предприятий и юридических лиц, учредителем и собственником имущества которых является администрация Северо-Енисейского района на 202</w:t>
      </w:r>
      <w:r w:rsidR="009B731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9B7314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9B731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представлены МУП «УККР», ООО «УТ», ООО «ОПХ Север», МП «Хлебопек». </w:t>
      </w:r>
    </w:p>
    <w:p w:rsidR="00F25DE4" w:rsidRDefault="00965974">
      <w:pPr>
        <w:tabs>
          <w:tab w:val="left" w:pos="15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представленных данных отделом экономического анализа и прогнозирования проведен анализ плана развития муниципальных предприятий и юридических лиц, учредителем и собственником имущества которых является администрация Северо-Енисейского района на 202</w:t>
      </w:r>
      <w:r w:rsidR="009B731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9B7314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9B731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 </w:t>
      </w:r>
    </w:p>
    <w:p w:rsidR="00F25DE4" w:rsidRDefault="00F25DE4">
      <w:pPr>
        <w:tabs>
          <w:tab w:val="left" w:pos="1503"/>
        </w:tabs>
        <w:rPr>
          <w:b/>
          <w:sz w:val="28"/>
          <w:szCs w:val="28"/>
        </w:rPr>
      </w:pPr>
    </w:p>
    <w:p w:rsidR="00F25DE4" w:rsidRDefault="00965974">
      <w:pPr>
        <w:tabs>
          <w:tab w:val="left" w:pos="1503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Плановые показатели </w:t>
      </w:r>
    </w:p>
    <w:p w:rsidR="00F25DE4" w:rsidRDefault="00965974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муниципальных предприятий и юридических лиц, учредителем и собственником имущества которых является администрация Северо-Енисейского района на 202</w:t>
      </w:r>
      <w:r w:rsidR="00267D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</w:t>
      </w:r>
    </w:p>
    <w:p w:rsidR="00F25DE4" w:rsidRDefault="00965974">
      <w:pPr>
        <w:tabs>
          <w:tab w:val="left" w:pos="1503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202</w:t>
      </w:r>
      <w:r w:rsidR="00267DA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-202</w:t>
      </w:r>
      <w:r w:rsidR="00267DA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годов, тыс. руб.</w:t>
      </w:r>
    </w:p>
    <w:p w:rsidR="00F25DE4" w:rsidRDefault="00F25DE4">
      <w:pPr>
        <w:tabs>
          <w:tab w:val="left" w:pos="1503"/>
        </w:tabs>
        <w:ind w:firstLine="709"/>
        <w:jc w:val="center"/>
        <w:rPr>
          <w:sz w:val="28"/>
          <w:szCs w:val="28"/>
          <w:highlight w:val="yellow"/>
        </w:rPr>
      </w:pPr>
    </w:p>
    <w:tbl>
      <w:tblPr>
        <w:tblStyle w:val="af4"/>
        <w:tblW w:w="5157" w:type="pct"/>
        <w:tblLayout w:type="fixed"/>
        <w:tblLook w:val="04A0" w:firstRow="1" w:lastRow="0" w:firstColumn="1" w:lastColumn="0" w:noHBand="0" w:noVBand="1"/>
      </w:tblPr>
      <w:tblGrid>
        <w:gridCol w:w="2631"/>
        <w:gridCol w:w="1681"/>
        <w:gridCol w:w="1543"/>
        <w:gridCol w:w="1541"/>
        <w:gridCol w:w="1545"/>
        <w:gridCol w:w="1398"/>
      </w:tblGrid>
      <w:tr w:rsidR="00F25DE4">
        <w:trPr>
          <w:trHeight w:val="786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ПОКАЗАТЕЛИ</w:t>
            </w:r>
          </w:p>
        </w:tc>
        <w:tc>
          <w:tcPr>
            <w:tcW w:w="813" w:type="pct"/>
            <w:vAlign w:val="center"/>
          </w:tcPr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6D64D9">
              <w:rPr>
                <w:b/>
                <w:sz w:val="26"/>
                <w:szCs w:val="26"/>
              </w:rPr>
              <w:t>3</w:t>
            </w:r>
          </w:p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746" w:type="pct"/>
            <w:vAlign w:val="center"/>
          </w:tcPr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267DAA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год</w:t>
            </w:r>
          </w:p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оценка</w:t>
            </w:r>
          </w:p>
        </w:tc>
        <w:tc>
          <w:tcPr>
            <w:tcW w:w="745" w:type="pct"/>
            <w:vAlign w:val="center"/>
          </w:tcPr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Прогноз</w:t>
            </w:r>
          </w:p>
          <w:p w:rsidR="00F25DE4" w:rsidRDefault="00965974" w:rsidP="00267D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267DAA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747" w:type="pct"/>
            <w:vAlign w:val="center"/>
          </w:tcPr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Прогноз</w:t>
            </w:r>
          </w:p>
          <w:p w:rsidR="00F25DE4" w:rsidRDefault="00965974" w:rsidP="00267D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267DAA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676" w:type="pct"/>
            <w:vAlign w:val="center"/>
          </w:tcPr>
          <w:p w:rsidR="00F25DE4" w:rsidRDefault="009659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Прогноз</w:t>
            </w:r>
          </w:p>
          <w:p w:rsidR="00F25DE4" w:rsidRDefault="00965974" w:rsidP="00267D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267DAA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F25DE4">
        <w:trPr>
          <w:trHeight w:val="970"/>
        </w:trPr>
        <w:tc>
          <w:tcPr>
            <w:tcW w:w="1273" w:type="pct"/>
            <w:vAlign w:val="center"/>
          </w:tcPr>
          <w:p w:rsidR="00F25DE4" w:rsidRDefault="009659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Выручка от продажи товаров, продукции, работ, услуг, в том числе:</w:t>
            </w:r>
          </w:p>
        </w:tc>
        <w:tc>
          <w:tcPr>
            <w:tcW w:w="813" w:type="pct"/>
            <w:vAlign w:val="center"/>
          </w:tcPr>
          <w:p w:rsidR="00F25DE4" w:rsidRPr="00E2768A" w:rsidRDefault="00267DAA" w:rsidP="00267DA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E2768A">
              <w:rPr>
                <w:b/>
                <w:bCs/>
                <w:sz w:val="26"/>
                <w:szCs w:val="26"/>
              </w:rPr>
              <w:t>913</w:t>
            </w:r>
            <w:r w:rsidR="00782611">
              <w:rPr>
                <w:b/>
                <w:bCs/>
                <w:sz w:val="26"/>
                <w:szCs w:val="26"/>
              </w:rPr>
              <w:t xml:space="preserve"> </w:t>
            </w:r>
            <w:r w:rsidRPr="00E2768A">
              <w:rPr>
                <w:b/>
                <w:bCs/>
                <w:sz w:val="26"/>
                <w:szCs w:val="26"/>
              </w:rPr>
              <w:t>308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 w:rsidRPr="00CE5090">
              <w:rPr>
                <w:b/>
                <w:sz w:val="26"/>
                <w:szCs w:val="26"/>
              </w:rPr>
              <w:t>1 102 327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1 162 914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1 228 521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1 295 032</w:t>
            </w:r>
          </w:p>
        </w:tc>
      </w:tr>
      <w:tr w:rsidR="00F25DE4">
        <w:trPr>
          <w:trHeight w:val="553"/>
        </w:trPr>
        <w:tc>
          <w:tcPr>
            <w:tcW w:w="1273" w:type="pct"/>
            <w:shd w:val="clear" w:color="auto" w:fill="auto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25DE4" w:rsidRDefault="00267D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639 319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25DE4" w:rsidRPr="00E2768A" w:rsidRDefault="00E2768A">
            <w:pPr>
              <w:jc w:val="center"/>
              <w:rPr>
                <w:sz w:val="26"/>
                <w:szCs w:val="26"/>
              </w:rPr>
            </w:pPr>
            <w:r w:rsidRPr="00E2768A">
              <w:rPr>
                <w:sz w:val="26"/>
                <w:szCs w:val="26"/>
              </w:rPr>
              <w:t>745 587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25DE4" w:rsidRPr="00E2768A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790 322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F25DE4" w:rsidRPr="00E2768A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837 741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F25DE4" w:rsidRPr="00E2768A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888 005</w:t>
            </w:r>
          </w:p>
        </w:tc>
      </w:tr>
      <w:tr w:rsidR="00F25DE4">
        <w:trPr>
          <w:trHeight w:val="527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center"/>
          </w:tcPr>
          <w:p w:rsidR="00F25DE4" w:rsidRDefault="00267D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44 071</w:t>
            </w:r>
          </w:p>
        </w:tc>
        <w:tc>
          <w:tcPr>
            <w:tcW w:w="746" w:type="pct"/>
            <w:vAlign w:val="center"/>
          </w:tcPr>
          <w:p w:rsidR="00F25DE4" w:rsidRPr="00E2768A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45 532</w:t>
            </w:r>
          </w:p>
        </w:tc>
        <w:tc>
          <w:tcPr>
            <w:tcW w:w="745" w:type="pct"/>
            <w:vAlign w:val="center"/>
          </w:tcPr>
          <w:p w:rsidR="00F25DE4" w:rsidRPr="00E2768A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45 292</w:t>
            </w:r>
          </w:p>
        </w:tc>
        <w:tc>
          <w:tcPr>
            <w:tcW w:w="747" w:type="pct"/>
            <w:vAlign w:val="center"/>
          </w:tcPr>
          <w:p w:rsidR="00F25DE4" w:rsidRPr="00E2768A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47 602</w:t>
            </w:r>
          </w:p>
        </w:tc>
        <w:tc>
          <w:tcPr>
            <w:tcW w:w="676" w:type="pct"/>
            <w:vAlign w:val="center"/>
          </w:tcPr>
          <w:p w:rsidR="00F25DE4" w:rsidRPr="00E2768A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47 727</w:t>
            </w:r>
          </w:p>
        </w:tc>
      </w:tr>
      <w:tr w:rsidR="00F25DE4">
        <w:trPr>
          <w:trHeight w:val="463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center"/>
          </w:tcPr>
          <w:p w:rsidR="00F25DE4" w:rsidRDefault="00267DAA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220 328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315 000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329 648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345 000</w:t>
            </w:r>
          </w:p>
        </w:tc>
      </w:tr>
      <w:tr w:rsidR="00F25DE4">
        <w:trPr>
          <w:trHeight w:val="415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813" w:type="pct"/>
            <w:vAlign w:val="center"/>
          </w:tcPr>
          <w:p w:rsidR="00F25DE4" w:rsidRDefault="00267DAA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9 590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11 208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12 300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13 530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14 300</w:t>
            </w:r>
          </w:p>
        </w:tc>
      </w:tr>
      <w:tr w:rsidR="00F25DE4">
        <w:trPr>
          <w:trHeight w:val="696"/>
        </w:trPr>
        <w:tc>
          <w:tcPr>
            <w:tcW w:w="1273" w:type="pct"/>
            <w:vAlign w:val="center"/>
          </w:tcPr>
          <w:p w:rsidR="00F25DE4" w:rsidRDefault="009659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Затраты на реализацию товаров, продукции, работ, услуг, в том числе:</w:t>
            </w:r>
          </w:p>
        </w:tc>
        <w:tc>
          <w:tcPr>
            <w:tcW w:w="813" w:type="pct"/>
            <w:vAlign w:val="center"/>
          </w:tcPr>
          <w:p w:rsidR="00F25DE4" w:rsidRDefault="00965974" w:rsidP="00E2768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E2768A">
              <w:rPr>
                <w:b/>
                <w:bCs/>
                <w:sz w:val="26"/>
                <w:szCs w:val="26"/>
              </w:rPr>
              <w:t> 467 718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 w:rsidRPr="00CE5090">
              <w:rPr>
                <w:b/>
                <w:sz w:val="26"/>
                <w:szCs w:val="26"/>
              </w:rPr>
              <w:t>2 090 935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2 198 044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2 273 236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2 348 881</w:t>
            </w:r>
          </w:p>
        </w:tc>
      </w:tr>
      <w:tr w:rsidR="00F25DE4">
        <w:trPr>
          <w:trHeight w:val="551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vAlign w:val="center"/>
          </w:tcPr>
          <w:p w:rsidR="00F25DE4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1 254 152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1 724 268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1 813 808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1 886 940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1 961 989</w:t>
            </w:r>
          </w:p>
        </w:tc>
      </w:tr>
      <w:tr w:rsidR="00F25DE4">
        <w:trPr>
          <w:trHeight w:val="405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center"/>
          </w:tcPr>
          <w:p w:rsidR="00F25DE4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53 885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46 527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47 574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48 574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48 620</w:t>
            </w:r>
          </w:p>
        </w:tc>
      </w:tr>
      <w:tr w:rsidR="00F25DE4">
        <w:trPr>
          <w:trHeight w:val="427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center"/>
          </w:tcPr>
          <w:p w:rsidR="00F25DE4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155 175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 w:rsidRPr="00CE5090">
              <w:rPr>
                <w:sz w:val="26"/>
                <w:szCs w:val="26"/>
              </w:rPr>
              <w:t>309 840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325 332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325 332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325 332</w:t>
            </w:r>
          </w:p>
        </w:tc>
      </w:tr>
      <w:tr w:rsidR="00F25DE4">
        <w:trPr>
          <w:trHeight w:val="559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ООО «ОПХ Север»</w:t>
            </w:r>
          </w:p>
        </w:tc>
        <w:tc>
          <w:tcPr>
            <w:tcW w:w="813" w:type="pct"/>
            <w:vAlign w:val="center"/>
          </w:tcPr>
          <w:p w:rsidR="00F25DE4" w:rsidRDefault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4 506</w:t>
            </w:r>
          </w:p>
        </w:tc>
        <w:tc>
          <w:tcPr>
            <w:tcW w:w="74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10 300</w:t>
            </w:r>
          </w:p>
        </w:tc>
        <w:tc>
          <w:tcPr>
            <w:tcW w:w="745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11 330</w:t>
            </w:r>
          </w:p>
        </w:tc>
        <w:tc>
          <w:tcPr>
            <w:tcW w:w="747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12 390</w:t>
            </w:r>
          </w:p>
        </w:tc>
        <w:tc>
          <w:tcPr>
            <w:tcW w:w="676" w:type="pct"/>
            <w:vAlign w:val="center"/>
          </w:tcPr>
          <w:p w:rsidR="00F25DE4" w:rsidRPr="00CE5090" w:rsidRDefault="00CE50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12 940</w:t>
            </w:r>
          </w:p>
        </w:tc>
      </w:tr>
      <w:tr w:rsidR="00F25DE4">
        <w:trPr>
          <w:trHeight w:val="694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Прибыль (убыток) до налогообложения,</w:t>
            </w:r>
          </w:p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813" w:type="pct"/>
            <w:vAlign w:val="center"/>
          </w:tcPr>
          <w:p w:rsidR="00F25DE4" w:rsidRDefault="00E2768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-76 878</w:t>
            </w:r>
          </w:p>
        </w:tc>
        <w:tc>
          <w:tcPr>
            <w:tcW w:w="746" w:type="pct"/>
            <w:vAlign w:val="center"/>
          </w:tcPr>
          <w:p w:rsidR="00F25DE4" w:rsidRPr="00B963E0" w:rsidRDefault="00B963E0">
            <w:pPr>
              <w:jc w:val="center"/>
              <w:rPr>
                <w:b/>
                <w:sz w:val="26"/>
                <w:szCs w:val="26"/>
              </w:rPr>
            </w:pPr>
            <w:r w:rsidRPr="00B963E0">
              <w:rPr>
                <w:b/>
                <w:sz w:val="26"/>
                <w:szCs w:val="26"/>
              </w:rPr>
              <w:t>-40 671</w:t>
            </w:r>
          </w:p>
        </w:tc>
        <w:tc>
          <w:tcPr>
            <w:tcW w:w="745" w:type="pct"/>
            <w:vAlign w:val="center"/>
          </w:tcPr>
          <w:p w:rsidR="00F25DE4" w:rsidRPr="00B963E0" w:rsidRDefault="00B963E0">
            <w:pPr>
              <w:jc w:val="center"/>
              <w:rPr>
                <w:b/>
                <w:sz w:val="26"/>
                <w:szCs w:val="26"/>
              </w:rPr>
            </w:pPr>
            <w:r w:rsidRPr="00B963E0">
              <w:rPr>
                <w:b/>
                <w:sz w:val="26"/>
                <w:szCs w:val="26"/>
              </w:rPr>
              <w:t>-40 976</w:t>
            </w:r>
          </w:p>
        </w:tc>
        <w:tc>
          <w:tcPr>
            <w:tcW w:w="747" w:type="pct"/>
            <w:vAlign w:val="center"/>
          </w:tcPr>
          <w:p w:rsidR="00F25DE4" w:rsidRPr="00B963E0" w:rsidRDefault="00B963E0">
            <w:pPr>
              <w:jc w:val="center"/>
              <w:rPr>
                <w:b/>
                <w:sz w:val="26"/>
                <w:szCs w:val="26"/>
              </w:rPr>
            </w:pPr>
            <w:r w:rsidRPr="00B963E0">
              <w:rPr>
                <w:b/>
                <w:sz w:val="26"/>
                <w:szCs w:val="26"/>
              </w:rPr>
              <w:t>-26 602</w:t>
            </w:r>
          </w:p>
        </w:tc>
        <w:tc>
          <w:tcPr>
            <w:tcW w:w="676" w:type="pct"/>
            <w:vAlign w:val="center"/>
          </w:tcPr>
          <w:p w:rsidR="00F25DE4" w:rsidRPr="00B963E0" w:rsidRDefault="00B963E0">
            <w:pPr>
              <w:jc w:val="center"/>
              <w:rPr>
                <w:b/>
                <w:sz w:val="26"/>
                <w:szCs w:val="26"/>
              </w:rPr>
            </w:pPr>
            <w:r w:rsidRPr="00B963E0">
              <w:rPr>
                <w:b/>
                <w:sz w:val="26"/>
                <w:szCs w:val="26"/>
              </w:rPr>
              <w:t>-11 767</w:t>
            </w:r>
          </w:p>
        </w:tc>
      </w:tr>
      <w:tr w:rsidR="00F25DE4">
        <w:trPr>
          <w:trHeight w:val="399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«УККР»</w:t>
            </w:r>
          </w:p>
        </w:tc>
        <w:tc>
          <w:tcPr>
            <w:tcW w:w="813" w:type="pct"/>
            <w:vAlign w:val="bottom"/>
          </w:tcPr>
          <w:p w:rsidR="00F25DE4" w:rsidRDefault="00E2768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-45 251</w:t>
            </w:r>
          </w:p>
        </w:tc>
        <w:tc>
          <w:tcPr>
            <w:tcW w:w="746" w:type="pct"/>
            <w:vAlign w:val="bottom"/>
          </w:tcPr>
          <w:p w:rsidR="00F25DE4" w:rsidRPr="00CE5090" w:rsidRDefault="00CE5090">
            <w:pPr>
              <w:jc w:val="center"/>
              <w:rPr>
                <w:color w:val="FF0000"/>
                <w:sz w:val="26"/>
                <w:szCs w:val="26"/>
              </w:rPr>
            </w:pPr>
            <w:r w:rsidRPr="00CE5090">
              <w:rPr>
                <w:color w:val="000000" w:themeColor="text1"/>
                <w:sz w:val="26"/>
                <w:szCs w:val="26"/>
              </w:rPr>
              <w:t>-30 744</w:t>
            </w:r>
          </w:p>
        </w:tc>
        <w:tc>
          <w:tcPr>
            <w:tcW w:w="745" w:type="pct"/>
            <w:vAlign w:val="bottom"/>
          </w:tcPr>
          <w:p w:rsidR="00F25DE4" w:rsidRPr="00CE5090" w:rsidRDefault="00CE5090">
            <w:pPr>
              <w:jc w:val="center"/>
              <w:rPr>
                <w:color w:val="000000"/>
                <w:sz w:val="26"/>
                <w:szCs w:val="26"/>
              </w:rPr>
            </w:pPr>
            <w:r w:rsidRPr="00CE5090">
              <w:rPr>
                <w:color w:val="000000"/>
                <w:sz w:val="26"/>
                <w:szCs w:val="26"/>
              </w:rPr>
              <w:t>-29 333</w:t>
            </w:r>
          </w:p>
        </w:tc>
        <w:tc>
          <w:tcPr>
            <w:tcW w:w="747" w:type="pct"/>
            <w:vAlign w:val="bottom"/>
          </w:tcPr>
          <w:p w:rsidR="00F25DE4" w:rsidRPr="00CE5090" w:rsidRDefault="00CE5090">
            <w:pPr>
              <w:jc w:val="center"/>
              <w:rPr>
                <w:color w:val="000000"/>
                <w:sz w:val="26"/>
                <w:szCs w:val="26"/>
              </w:rPr>
            </w:pPr>
            <w:r w:rsidRPr="00CE5090">
              <w:rPr>
                <w:color w:val="000000"/>
                <w:sz w:val="26"/>
                <w:szCs w:val="26"/>
              </w:rPr>
              <w:t>-31 087</w:t>
            </w:r>
          </w:p>
        </w:tc>
        <w:tc>
          <w:tcPr>
            <w:tcW w:w="676" w:type="pct"/>
            <w:vAlign w:val="bottom"/>
          </w:tcPr>
          <w:p w:rsidR="00F25DE4" w:rsidRPr="00CE5090" w:rsidRDefault="00CE5090">
            <w:pPr>
              <w:jc w:val="center"/>
              <w:rPr>
                <w:color w:val="000000"/>
                <w:sz w:val="26"/>
                <w:szCs w:val="26"/>
              </w:rPr>
            </w:pPr>
            <w:r w:rsidRPr="00CE5090">
              <w:rPr>
                <w:color w:val="000000"/>
                <w:sz w:val="26"/>
                <w:szCs w:val="26"/>
              </w:rPr>
              <w:t>-31 902</w:t>
            </w:r>
          </w:p>
        </w:tc>
      </w:tr>
      <w:tr w:rsidR="00F25DE4">
        <w:trPr>
          <w:trHeight w:val="450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«Хлебопек»</w:t>
            </w:r>
          </w:p>
        </w:tc>
        <w:tc>
          <w:tcPr>
            <w:tcW w:w="813" w:type="pct"/>
            <w:vAlign w:val="bottom"/>
          </w:tcPr>
          <w:p w:rsidR="00F25DE4" w:rsidRDefault="00E2768A" w:rsidP="00E27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-2 496</w:t>
            </w:r>
          </w:p>
        </w:tc>
        <w:tc>
          <w:tcPr>
            <w:tcW w:w="746" w:type="pct"/>
            <w:vAlign w:val="bottom"/>
          </w:tcPr>
          <w:p w:rsidR="00F25DE4" w:rsidRPr="00B963E0" w:rsidRDefault="00CE5090">
            <w:pPr>
              <w:jc w:val="center"/>
              <w:rPr>
                <w:sz w:val="26"/>
                <w:szCs w:val="26"/>
              </w:rPr>
            </w:pPr>
            <w:r w:rsidRPr="00B963E0">
              <w:rPr>
                <w:sz w:val="26"/>
                <w:szCs w:val="26"/>
              </w:rPr>
              <w:t>-995</w:t>
            </w:r>
          </w:p>
        </w:tc>
        <w:tc>
          <w:tcPr>
            <w:tcW w:w="745" w:type="pct"/>
            <w:vAlign w:val="bottom"/>
          </w:tcPr>
          <w:p w:rsidR="00F25DE4" w:rsidRPr="00B963E0" w:rsidRDefault="00CE5090">
            <w:pPr>
              <w:jc w:val="center"/>
              <w:rPr>
                <w:sz w:val="26"/>
                <w:szCs w:val="26"/>
              </w:rPr>
            </w:pPr>
            <w:r w:rsidRPr="00B963E0">
              <w:rPr>
                <w:sz w:val="26"/>
                <w:szCs w:val="26"/>
              </w:rPr>
              <w:t>-2281</w:t>
            </w:r>
          </w:p>
        </w:tc>
        <w:tc>
          <w:tcPr>
            <w:tcW w:w="747" w:type="pct"/>
            <w:vAlign w:val="bottom"/>
          </w:tcPr>
          <w:p w:rsidR="00F25DE4" w:rsidRPr="00B963E0" w:rsidRDefault="00B963E0">
            <w:pPr>
              <w:jc w:val="center"/>
              <w:rPr>
                <w:sz w:val="26"/>
                <w:szCs w:val="26"/>
              </w:rPr>
            </w:pPr>
            <w:r w:rsidRPr="00B963E0">
              <w:rPr>
                <w:sz w:val="26"/>
                <w:szCs w:val="26"/>
              </w:rPr>
              <w:t>-971</w:t>
            </w:r>
          </w:p>
        </w:tc>
        <w:tc>
          <w:tcPr>
            <w:tcW w:w="676" w:type="pct"/>
            <w:vAlign w:val="bottom"/>
          </w:tcPr>
          <w:p w:rsidR="00F25DE4" w:rsidRPr="00B963E0" w:rsidRDefault="00B963E0">
            <w:pPr>
              <w:jc w:val="center"/>
              <w:rPr>
                <w:sz w:val="26"/>
                <w:szCs w:val="26"/>
              </w:rPr>
            </w:pPr>
            <w:r w:rsidRPr="00B963E0">
              <w:rPr>
                <w:sz w:val="26"/>
                <w:szCs w:val="26"/>
              </w:rPr>
              <w:t>-893</w:t>
            </w:r>
          </w:p>
        </w:tc>
      </w:tr>
      <w:tr w:rsidR="00F25DE4">
        <w:trPr>
          <w:trHeight w:val="438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«УТ»</w:t>
            </w:r>
          </w:p>
        </w:tc>
        <w:tc>
          <w:tcPr>
            <w:tcW w:w="813" w:type="pct"/>
            <w:vAlign w:val="bottom"/>
          </w:tcPr>
          <w:p w:rsidR="00F25DE4" w:rsidRDefault="00E2768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-30 193</w:t>
            </w:r>
          </w:p>
        </w:tc>
        <w:tc>
          <w:tcPr>
            <w:tcW w:w="746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-9 840</w:t>
            </w:r>
          </w:p>
        </w:tc>
        <w:tc>
          <w:tcPr>
            <w:tcW w:w="745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-10 332</w:t>
            </w:r>
          </w:p>
        </w:tc>
        <w:tc>
          <w:tcPr>
            <w:tcW w:w="747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4 316</w:t>
            </w:r>
          </w:p>
        </w:tc>
        <w:tc>
          <w:tcPr>
            <w:tcW w:w="676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19 668</w:t>
            </w:r>
          </w:p>
        </w:tc>
      </w:tr>
      <w:tr w:rsidR="00F25DE4">
        <w:trPr>
          <w:trHeight w:val="561"/>
        </w:trPr>
        <w:tc>
          <w:tcPr>
            <w:tcW w:w="1273" w:type="pct"/>
            <w:noWrap/>
            <w:vAlign w:val="center"/>
          </w:tcPr>
          <w:p w:rsidR="00F25DE4" w:rsidRDefault="0096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«ОПХ Север»</w:t>
            </w:r>
          </w:p>
        </w:tc>
        <w:tc>
          <w:tcPr>
            <w:tcW w:w="813" w:type="pct"/>
            <w:vAlign w:val="bottom"/>
          </w:tcPr>
          <w:p w:rsidR="00F25DE4" w:rsidRDefault="00E2768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1 062</w:t>
            </w:r>
          </w:p>
        </w:tc>
        <w:tc>
          <w:tcPr>
            <w:tcW w:w="746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908</w:t>
            </w:r>
          </w:p>
        </w:tc>
        <w:tc>
          <w:tcPr>
            <w:tcW w:w="745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970</w:t>
            </w:r>
          </w:p>
        </w:tc>
        <w:tc>
          <w:tcPr>
            <w:tcW w:w="747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1 140</w:t>
            </w:r>
          </w:p>
        </w:tc>
        <w:tc>
          <w:tcPr>
            <w:tcW w:w="676" w:type="pct"/>
            <w:vAlign w:val="bottom"/>
          </w:tcPr>
          <w:p w:rsidR="00F25DE4" w:rsidRPr="00B963E0" w:rsidRDefault="00B963E0">
            <w:pPr>
              <w:jc w:val="center"/>
              <w:rPr>
                <w:color w:val="000000"/>
                <w:sz w:val="26"/>
                <w:szCs w:val="26"/>
              </w:rPr>
            </w:pPr>
            <w:r w:rsidRPr="00B963E0">
              <w:rPr>
                <w:color w:val="000000"/>
                <w:sz w:val="26"/>
                <w:szCs w:val="26"/>
              </w:rPr>
              <w:t>1 360</w:t>
            </w:r>
          </w:p>
        </w:tc>
      </w:tr>
    </w:tbl>
    <w:p w:rsidR="00F25DE4" w:rsidRDefault="00F25DE4">
      <w:pPr>
        <w:ind w:firstLine="709"/>
        <w:jc w:val="both"/>
        <w:rPr>
          <w:sz w:val="28"/>
          <w:szCs w:val="28"/>
          <w:highlight w:val="yellow"/>
        </w:rPr>
      </w:pPr>
    </w:p>
    <w:p w:rsidR="00F25DE4" w:rsidRDefault="00F25DE4">
      <w:pPr>
        <w:ind w:firstLine="709"/>
        <w:jc w:val="center"/>
        <w:rPr>
          <w:b/>
          <w:sz w:val="28"/>
          <w:szCs w:val="28"/>
          <w:u w:val="single"/>
        </w:rPr>
      </w:pPr>
    </w:p>
    <w:p w:rsidR="008D6C0C" w:rsidRDefault="008D6C0C">
      <w:pPr>
        <w:ind w:firstLine="709"/>
        <w:jc w:val="center"/>
        <w:rPr>
          <w:b/>
          <w:sz w:val="28"/>
          <w:szCs w:val="28"/>
          <w:u w:val="single"/>
        </w:rPr>
      </w:pPr>
    </w:p>
    <w:p w:rsidR="00F25DE4" w:rsidRDefault="00965974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План </w:t>
      </w:r>
      <w:r>
        <w:rPr>
          <w:b/>
          <w:bCs/>
          <w:sz w:val="28"/>
          <w:szCs w:val="28"/>
          <w:u w:val="single"/>
        </w:rPr>
        <w:t xml:space="preserve">выручки от продажи товаров, продукции, работ, услуг анализируемых предприятий </w:t>
      </w:r>
    </w:p>
    <w:p w:rsidR="00F25DE4" w:rsidRDefault="00F25DE4">
      <w:pPr>
        <w:jc w:val="center"/>
        <w:rPr>
          <w:b/>
          <w:sz w:val="26"/>
          <w:szCs w:val="26"/>
          <w:u w:val="single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оценке, в 202</w:t>
      </w:r>
      <w:r w:rsidR="00B963E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выручка от продажи товаров, продукции, работ, услуг анализируемых предприятий района планируется на уровне  </w:t>
      </w:r>
      <w:r w:rsidR="00B963E0" w:rsidRPr="00B963E0">
        <w:rPr>
          <w:sz w:val="28"/>
          <w:szCs w:val="28"/>
        </w:rPr>
        <w:t>1 102 327</w:t>
      </w:r>
      <w:r>
        <w:rPr>
          <w:bCs/>
          <w:sz w:val="28"/>
          <w:szCs w:val="28"/>
        </w:rPr>
        <w:t xml:space="preserve">тыс. руб., что на </w:t>
      </w:r>
      <w:r w:rsidR="00B963E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,</w:t>
      </w:r>
      <w:r w:rsidR="00B963E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% больше аналогичного показателя 2022 года, по прогнозу в 202</w:t>
      </w:r>
      <w:r w:rsidR="00B963E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показатель составит </w:t>
      </w:r>
      <w:r w:rsidR="00B963E0">
        <w:rPr>
          <w:bCs/>
          <w:sz w:val="28"/>
          <w:szCs w:val="28"/>
        </w:rPr>
        <w:t>1 162 914</w:t>
      </w:r>
      <w:r>
        <w:rPr>
          <w:bCs/>
          <w:sz w:val="28"/>
          <w:szCs w:val="28"/>
        </w:rPr>
        <w:t xml:space="preserve"> тыс. руб., в 202</w:t>
      </w:r>
      <w:r w:rsidR="00B963E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="00B963E0">
        <w:rPr>
          <w:sz w:val="28"/>
          <w:szCs w:val="28"/>
        </w:rPr>
        <w:t xml:space="preserve"> 1 228 521</w:t>
      </w:r>
      <w:r>
        <w:rPr>
          <w:bCs/>
          <w:sz w:val="28"/>
          <w:szCs w:val="28"/>
        </w:rPr>
        <w:t>тыс. руб.</w:t>
      </w:r>
      <w:r>
        <w:rPr>
          <w:sz w:val="28"/>
          <w:szCs w:val="28"/>
        </w:rPr>
        <w:t>, в 202</w:t>
      </w:r>
      <w:r w:rsidR="00B963E0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B963E0">
        <w:rPr>
          <w:sz w:val="28"/>
          <w:szCs w:val="28"/>
        </w:rPr>
        <w:t>1 295 032</w:t>
      </w:r>
      <w:r>
        <w:rPr>
          <w:sz w:val="28"/>
          <w:szCs w:val="28"/>
        </w:rPr>
        <w:t xml:space="preserve"> тыс. руб. </w:t>
      </w:r>
      <w:proofErr w:type="gramEnd"/>
    </w:p>
    <w:p w:rsidR="00F25DE4" w:rsidRDefault="00F25DE4">
      <w:pPr>
        <w:ind w:firstLine="567"/>
        <w:jc w:val="both"/>
        <w:rPr>
          <w:sz w:val="28"/>
          <w:szCs w:val="28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 выручки от продажи товаров, продукции, работ, услуг анализируемых предприятий за 2023-2026 годы представлены на рисунке 16.</w:t>
      </w:r>
    </w:p>
    <w:p w:rsidR="00F25DE4" w:rsidRDefault="00F25DE4">
      <w:pPr>
        <w:ind w:firstLine="709"/>
        <w:jc w:val="both"/>
        <w:rPr>
          <w:sz w:val="16"/>
          <w:szCs w:val="16"/>
          <w:highlight w:val="yellow"/>
        </w:rPr>
      </w:pPr>
    </w:p>
    <w:p w:rsidR="00F25DE4" w:rsidRDefault="00965974">
      <w:pPr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  <w:highlight w:val="yellow"/>
        </w:rPr>
        <w:drawing>
          <wp:inline distT="0" distB="0" distL="0" distR="0">
            <wp:extent cx="6065520" cy="325818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F25DE4" w:rsidRDefault="00F25DE4">
      <w:pPr>
        <w:ind w:firstLine="709"/>
        <w:jc w:val="center"/>
        <w:rPr>
          <w:b/>
          <w:sz w:val="24"/>
          <w:szCs w:val="24"/>
          <w:highlight w:val="yellow"/>
        </w:rPr>
      </w:pPr>
    </w:p>
    <w:p w:rsidR="00F25DE4" w:rsidRDefault="0096597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16. План выручки от продажи товаров, продукции, работ, услуг анализируемых предприятий за 202</w:t>
      </w:r>
      <w:r w:rsidR="00590B7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590B7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годы, тыс. руб.</w:t>
      </w:r>
    </w:p>
    <w:p w:rsidR="00F25DE4" w:rsidRDefault="00F25DE4" w:rsidP="004A1DD7">
      <w:pPr>
        <w:shd w:val="clear" w:color="auto" w:fill="FFFFFF"/>
        <w:jc w:val="both"/>
        <w:rPr>
          <w:b/>
          <w:sz w:val="28"/>
          <w:szCs w:val="28"/>
          <w:u w:val="single"/>
        </w:rPr>
      </w:pPr>
    </w:p>
    <w:p w:rsidR="006D64D9" w:rsidRDefault="006D64D9" w:rsidP="004A1DD7">
      <w:pPr>
        <w:shd w:val="clear" w:color="auto" w:fill="FFFFFF"/>
        <w:jc w:val="both"/>
        <w:rPr>
          <w:b/>
          <w:sz w:val="28"/>
          <w:szCs w:val="28"/>
          <w:u w:val="single"/>
        </w:rPr>
      </w:pPr>
    </w:p>
    <w:p w:rsidR="00F25DE4" w:rsidRDefault="00F25DE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МУП «УККР» </w:t>
      </w:r>
    </w:p>
    <w:p w:rsidR="00F25DE4" w:rsidRDefault="00965974">
      <w:pPr>
        <w:ind w:firstLine="708"/>
        <w:jc w:val="both"/>
        <w:rPr>
          <w:rStyle w:val="af"/>
          <w:sz w:val="28"/>
          <w:szCs w:val="28"/>
        </w:rPr>
      </w:pPr>
      <w:proofErr w:type="gramStart"/>
      <w:r>
        <w:rPr>
          <w:bCs/>
          <w:sz w:val="28"/>
          <w:szCs w:val="28"/>
        </w:rPr>
        <w:t>По оценке 202</w:t>
      </w:r>
      <w:r w:rsidR="00590B7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>
        <w:rPr>
          <w:sz w:val="28"/>
          <w:szCs w:val="28"/>
        </w:rPr>
        <w:t>выручка от продажи товаров, продукции, работ, услуг</w:t>
      </w:r>
      <w:r>
        <w:rPr>
          <w:bCs/>
          <w:sz w:val="28"/>
          <w:szCs w:val="28"/>
        </w:rPr>
        <w:t xml:space="preserve"> ожидается на уровне </w:t>
      </w:r>
      <w:r w:rsidR="00590B7B">
        <w:rPr>
          <w:sz w:val="28"/>
          <w:szCs w:val="28"/>
        </w:rPr>
        <w:t>745</w:t>
      </w:r>
      <w:r w:rsidR="0013014E">
        <w:rPr>
          <w:sz w:val="28"/>
          <w:szCs w:val="28"/>
        </w:rPr>
        <w:t> </w:t>
      </w:r>
      <w:r w:rsidR="00590B7B">
        <w:rPr>
          <w:sz w:val="28"/>
          <w:szCs w:val="28"/>
        </w:rPr>
        <w:t>587</w:t>
      </w:r>
      <w:r w:rsidR="0013014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руб., что на </w:t>
      </w:r>
      <w:r w:rsidR="00590B7B">
        <w:rPr>
          <w:bCs/>
          <w:sz w:val="28"/>
          <w:szCs w:val="28"/>
        </w:rPr>
        <w:t>14,2</w:t>
      </w:r>
      <w:r>
        <w:rPr>
          <w:bCs/>
          <w:sz w:val="28"/>
          <w:szCs w:val="28"/>
        </w:rPr>
        <w:t xml:space="preserve"> % больше аналогичного показателя 202</w:t>
      </w:r>
      <w:r w:rsidR="00590B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 по прогнозу в 202</w:t>
      </w:r>
      <w:r w:rsidR="00590B7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планируется рост до – </w:t>
      </w:r>
      <w:r w:rsidR="00590B7B" w:rsidRPr="00590B7B">
        <w:rPr>
          <w:sz w:val="28"/>
          <w:szCs w:val="28"/>
        </w:rPr>
        <w:t>790</w:t>
      </w:r>
      <w:r w:rsidR="0013014E">
        <w:rPr>
          <w:sz w:val="28"/>
          <w:szCs w:val="28"/>
        </w:rPr>
        <w:t> </w:t>
      </w:r>
      <w:r w:rsidR="00590B7B" w:rsidRPr="00590B7B">
        <w:rPr>
          <w:sz w:val="28"/>
          <w:szCs w:val="28"/>
        </w:rPr>
        <w:t>322</w:t>
      </w:r>
      <w:r w:rsidR="0013014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руб., в 202</w:t>
      </w:r>
      <w:r w:rsidR="00590B7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– </w:t>
      </w:r>
      <w:r w:rsidR="00590B7B" w:rsidRPr="00590B7B">
        <w:rPr>
          <w:sz w:val="28"/>
          <w:szCs w:val="28"/>
        </w:rPr>
        <w:t>837</w:t>
      </w:r>
      <w:r w:rsidR="0013014E">
        <w:rPr>
          <w:sz w:val="28"/>
          <w:szCs w:val="28"/>
        </w:rPr>
        <w:t> </w:t>
      </w:r>
      <w:r w:rsidR="00590B7B" w:rsidRPr="00590B7B">
        <w:rPr>
          <w:sz w:val="28"/>
          <w:szCs w:val="28"/>
        </w:rPr>
        <w:t>741</w:t>
      </w:r>
      <w:r w:rsidR="0013014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руб., в 202</w:t>
      </w:r>
      <w:r w:rsidR="00590B7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–</w:t>
      </w:r>
      <w:r w:rsidR="00590B7B">
        <w:rPr>
          <w:bCs/>
          <w:sz w:val="28"/>
          <w:szCs w:val="28"/>
        </w:rPr>
        <w:t>888 005</w:t>
      </w:r>
      <w:r>
        <w:rPr>
          <w:bCs/>
          <w:sz w:val="28"/>
          <w:szCs w:val="28"/>
        </w:rPr>
        <w:t xml:space="preserve"> тыс. руб.</w:t>
      </w:r>
      <w:proofErr w:type="gramEnd"/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МП «Хлебопек»</w:t>
      </w:r>
    </w:p>
    <w:p w:rsidR="00F25DE4" w:rsidRDefault="00965974">
      <w:pPr>
        <w:pStyle w:val="af7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оценке 202</w:t>
      </w:r>
      <w:r w:rsidR="00590B7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>
        <w:rPr>
          <w:sz w:val="28"/>
          <w:szCs w:val="28"/>
        </w:rPr>
        <w:t>выручка от продажи товаров, продукции, работ, услуг</w:t>
      </w:r>
      <w:r>
        <w:rPr>
          <w:bCs/>
          <w:sz w:val="28"/>
          <w:szCs w:val="28"/>
        </w:rPr>
        <w:t xml:space="preserve"> ожидается на уровне 4</w:t>
      </w:r>
      <w:r w:rsidR="00590B7B">
        <w:rPr>
          <w:bCs/>
          <w:sz w:val="28"/>
          <w:szCs w:val="28"/>
        </w:rPr>
        <w:t>5</w:t>
      </w:r>
      <w:r w:rsidR="0013014E">
        <w:rPr>
          <w:bCs/>
          <w:sz w:val="28"/>
          <w:szCs w:val="28"/>
        </w:rPr>
        <w:t> </w:t>
      </w:r>
      <w:r w:rsidR="00590B7B">
        <w:rPr>
          <w:bCs/>
          <w:sz w:val="28"/>
          <w:szCs w:val="28"/>
        </w:rPr>
        <w:t>532</w:t>
      </w:r>
      <w:r w:rsidR="001301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руб., что на </w:t>
      </w:r>
      <w:r w:rsidR="00590B7B">
        <w:rPr>
          <w:bCs/>
          <w:sz w:val="28"/>
          <w:szCs w:val="28"/>
        </w:rPr>
        <w:t>5,2</w:t>
      </w:r>
      <w:r>
        <w:rPr>
          <w:bCs/>
          <w:sz w:val="28"/>
          <w:szCs w:val="28"/>
        </w:rPr>
        <w:t xml:space="preserve"> % больше аналогичного показателя 202</w:t>
      </w:r>
      <w:r w:rsidR="00590B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 в 202</w:t>
      </w:r>
      <w:r w:rsidR="00590B7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планируется рост до –45 </w:t>
      </w:r>
      <w:r w:rsidR="00590B7B">
        <w:rPr>
          <w:bCs/>
          <w:sz w:val="28"/>
          <w:szCs w:val="28"/>
        </w:rPr>
        <w:t>292</w:t>
      </w:r>
      <w:r>
        <w:rPr>
          <w:bCs/>
          <w:sz w:val="28"/>
          <w:szCs w:val="28"/>
        </w:rPr>
        <w:t xml:space="preserve"> тыс. руб., в 202</w:t>
      </w:r>
      <w:r w:rsidR="00590B7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–47 </w:t>
      </w:r>
      <w:r w:rsidR="00590B7B">
        <w:rPr>
          <w:bCs/>
          <w:sz w:val="28"/>
          <w:szCs w:val="28"/>
        </w:rPr>
        <w:t>602</w:t>
      </w:r>
      <w:r>
        <w:rPr>
          <w:bCs/>
          <w:sz w:val="28"/>
          <w:szCs w:val="28"/>
        </w:rPr>
        <w:t xml:space="preserve"> тыс. руб., в 202</w:t>
      </w:r>
      <w:r w:rsidR="00590B7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–4</w:t>
      </w:r>
      <w:r w:rsidR="00590B7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 </w:t>
      </w:r>
      <w:r w:rsidR="00590B7B">
        <w:rPr>
          <w:bCs/>
          <w:sz w:val="28"/>
          <w:szCs w:val="28"/>
        </w:rPr>
        <w:t>727</w:t>
      </w:r>
      <w:r>
        <w:rPr>
          <w:bCs/>
          <w:sz w:val="28"/>
          <w:szCs w:val="28"/>
        </w:rPr>
        <w:t xml:space="preserve"> тыс. руб.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«УТ»</w:t>
      </w:r>
    </w:p>
    <w:p w:rsidR="00F25DE4" w:rsidRDefault="00965974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По оценке 202</w:t>
      </w:r>
      <w:r w:rsidR="00590B7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выручка от продажи товаров, продукции, работ, услуг </w:t>
      </w:r>
      <w:r>
        <w:rPr>
          <w:bCs/>
          <w:sz w:val="28"/>
          <w:szCs w:val="28"/>
        </w:rPr>
        <w:t xml:space="preserve">ожидается на уровне </w:t>
      </w:r>
      <w:r w:rsidR="00590B7B">
        <w:rPr>
          <w:bCs/>
          <w:sz w:val="28"/>
          <w:szCs w:val="28"/>
        </w:rPr>
        <w:t>300</w:t>
      </w:r>
      <w:r>
        <w:rPr>
          <w:bCs/>
          <w:sz w:val="28"/>
          <w:szCs w:val="28"/>
        </w:rPr>
        <w:t> </w:t>
      </w:r>
      <w:r w:rsidR="00590B7B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 xml:space="preserve"> тыс. руб., что на </w:t>
      </w:r>
      <w:r w:rsidR="00590B7B">
        <w:rPr>
          <w:bCs/>
          <w:sz w:val="28"/>
          <w:szCs w:val="28"/>
        </w:rPr>
        <w:t>2,4</w:t>
      </w:r>
      <w:r>
        <w:rPr>
          <w:bCs/>
          <w:sz w:val="28"/>
          <w:szCs w:val="28"/>
        </w:rPr>
        <w:t xml:space="preserve"> % больше аналогичного показателя 202</w:t>
      </w:r>
      <w:r w:rsidR="00590B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 по прогнозу в 202</w:t>
      </w:r>
      <w:r w:rsidR="00590B7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планируется рост до –</w:t>
      </w:r>
      <w:r w:rsidR="00590B7B">
        <w:rPr>
          <w:bCs/>
          <w:sz w:val="28"/>
          <w:szCs w:val="28"/>
        </w:rPr>
        <w:t>315 000</w:t>
      </w:r>
      <w:r>
        <w:rPr>
          <w:bCs/>
          <w:sz w:val="28"/>
          <w:szCs w:val="28"/>
        </w:rPr>
        <w:t xml:space="preserve"> тыс. руб.,  в 202</w:t>
      </w:r>
      <w:r w:rsidR="00590B7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– </w:t>
      </w:r>
      <w:r w:rsidR="00590B7B">
        <w:rPr>
          <w:sz w:val="28"/>
          <w:szCs w:val="28"/>
        </w:rPr>
        <w:t>329</w:t>
      </w:r>
      <w:r w:rsidR="0013014E">
        <w:rPr>
          <w:sz w:val="28"/>
          <w:szCs w:val="28"/>
        </w:rPr>
        <w:t> </w:t>
      </w:r>
      <w:r w:rsidR="00590B7B">
        <w:rPr>
          <w:sz w:val="28"/>
          <w:szCs w:val="28"/>
        </w:rPr>
        <w:t>648</w:t>
      </w:r>
      <w:r w:rsidR="0013014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руб., в 202</w:t>
      </w:r>
      <w:r w:rsidR="00590B7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–</w:t>
      </w:r>
      <w:r w:rsidR="00590B7B">
        <w:rPr>
          <w:bCs/>
          <w:sz w:val="28"/>
          <w:szCs w:val="28"/>
        </w:rPr>
        <w:t>345 000</w:t>
      </w:r>
      <w:r>
        <w:rPr>
          <w:bCs/>
          <w:sz w:val="28"/>
          <w:szCs w:val="28"/>
        </w:rPr>
        <w:t xml:space="preserve"> тыс. руб.</w:t>
      </w:r>
      <w:proofErr w:type="gramEnd"/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«ОПХ Север»</w:t>
      </w:r>
    </w:p>
    <w:p w:rsidR="00590B7B" w:rsidRDefault="00590B7B" w:rsidP="00590B7B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По оценке 2024 года </w:t>
      </w:r>
      <w:r>
        <w:rPr>
          <w:sz w:val="28"/>
          <w:szCs w:val="28"/>
        </w:rPr>
        <w:t xml:space="preserve">выручка от продажи товаров, продукции, работ, услуг </w:t>
      </w:r>
      <w:r>
        <w:rPr>
          <w:bCs/>
          <w:sz w:val="28"/>
          <w:szCs w:val="28"/>
        </w:rPr>
        <w:t xml:space="preserve">ожидается на уровне 11 208 тыс. руб., что на 1,3 % больше аналогичного показателя 2023 года, по прогнозу в 2025 году планируется рост до –12 300 тыс. руб.,  в 2026 году – </w:t>
      </w:r>
      <w:r>
        <w:rPr>
          <w:sz w:val="28"/>
          <w:szCs w:val="28"/>
        </w:rPr>
        <w:t xml:space="preserve">13 530 </w:t>
      </w:r>
      <w:r>
        <w:rPr>
          <w:bCs/>
          <w:sz w:val="28"/>
          <w:szCs w:val="28"/>
        </w:rPr>
        <w:t>тыс. руб., в 2027 году –14 300 тыс. руб.</w:t>
      </w:r>
      <w:proofErr w:type="gramEnd"/>
    </w:p>
    <w:p w:rsidR="00F25DE4" w:rsidRDefault="00F25DE4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План затрат на реализацию товаров, продукции, работ, услуг анализируемых предприятий</w:t>
      </w:r>
    </w:p>
    <w:p w:rsidR="00F25DE4" w:rsidRDefault="00F25DE4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</w:p>
    <w:p w:rsidR="00F25DE4" w:rsidRDefault="00965974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</w:t>
      </w:r>
      <w:r w:rsidR="00590B7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затраты на реализацию товаров, продукции, работ, услуг анализируемых предприятий района оцениваются на уровне </w:t>
      </w:r>
      <w:r w:rsidR="00590B7B">
        <w:rPr>
          <w:sz w:val="28"/>
          <w:szCs w:val="28"/>
        </w:rPr>
        <w:t>2</w:t>
      </w:r>
      <w:r w:rsidR="007F6907">
        <w:rPr>
          <w:sz w:val="28"/>
          <w:szCs w:val="28"/>
        </w:rPr>
        <w:t> </w:t>
      </w:r>
      <w:r w:rsidR="00590B7B">
        <w:rPr>
          <w:sz w:val="28"/>
          <w:szCs w:val="28"/>
        </w:rPr>
        <w:t>090</w:t>
      </w:r>
      <w:r w:rsidR="007F6907">
        <w:rPr>
          <w:sz w:val="28"/>
          <w:szCs w:val="28"/>
        </w:rPr>
        <w:t xml:space="preserve"> </w:t>
      </w:r>
      <w:r w:rsidR="00590B7B">
        <w:rPr>
          <w:sz w:val="28"/>
          <w:szCs w:val="28"/>
        </w:rPr>
        <w:t>935</w:t>
      </w:r>
      <w:r>
        <w:rPr>
          <w:sz w:val="28"/>
          <w:szCs w:val="28"/>
        </w:rPr>
        <w:t xml:space="preserve"> тыс. рублей, что на </w:t>
      </w:r>
      <w:r w:rsidR="00590B7B">
        <w:rPr>
          <w:sz w:val="28"/>
          <w:szCs w:val="28"/>
        </w:rPr>
        <w:t xml:space="preserve">2,7 </w:t>
      </w:r>
      <w:r>
        <w:rPr>
          <w:sz w:val="28"/>
          <w:szCs w:val="28"/>
        </w:rPr>
        <w:t xml:space="preserve">% больше </w:t>
      </w:r>
      <w:r>
        <w:rPr>
          <w:bCs/>
          <w:sz w:val="28"/>
          <w:szCs w:val="28"/>
        </w:rPr>
        <w:t>аналогичного показателя 202</w:t>
      </w:r>
      <w:r w:rsidR="00590B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по прогнозу в 202</w:t>
      </w:r>
      <w:r w:rsidR="00590B7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</w:t>
      </w:r>
      <w:r w:rsidR="00590B7B">
        <w:rPr>
          <w:sz w:val="28"/>
          <w:szCs w:val="28"/>
        </w:rPr>
        <w:t>2 198 044</w:t>
      </w:r>
      <w:r>
        <w:rPr>
          <w:sz w:val="28"/>
          <w:szCs w:val="28"/>
        </w:rPr>
        <w:t xml:space="preserve"> руб., в 202</w:t>
      </w:r>
      <w:r w:rsidR="00590B7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590B7B">
        <w:rPr>
          <w:sz w:val="28"/>
          <w:szCs w:val="28"/>
        </w:rPr>
        <w:t>2 273 236</w:t>
      </w:r>
      <w:r>
        <w:rPr>
          <w:sz w:val="28"/>
          <w:szCs w:val="28"/>
        </w:rPr>
        <w:t>тыс. руб., в 202</w:t>
      </w:r>
      <w:r w:rsidR="00590B7B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590B7B">
        <w:rPr>
          <w:sz w:val="28"/>
          <w:szCs w:val="28"/>
        </w:rPr>
        <w:t>2 348 881</w:t>
      </w:r>
      <w:r>
        <w:rPr>
          <w:sz w:val="28"/>
          <w:szCs w:val="28"/>
        </w:rPr>
        <w:t xml:space="preserve"> тыс. руб.</w:t>
      </w:r>
      <w:proofErr w:type="gramEnd"/>
    </w:p>
    <w:p w:rsidR="008D6C0C" w:rsidRDefault="008D6C0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 затрат на реализацию товаров, продукции, работ, услуг анализируемых предприятий за 202</w:t>
      </w:r>
      <w:r w:rsidR="00590B7B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90B7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представлен на рисунке 17.</w:t>
      </w:r>
    </w:p>
    <w:p w:rsidR="00F25DE4" w:rsidRDefault="00F25DE4">
      <w:pPr>
        <w:shd w:val="clear" w:color="auto" w:fill="FFFFFF"/>
        <w:ind w:firstLine="709"/>
        <w:jc w:val="both"/>
      </w:pPr>
    </w:p>
    <w:p w:rsidR="00F25DE4" w:rsidRDefault="00965974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3478" cy="2369489"/>
            <wp:effectExtent l="0" t="0" r="0" b="0"/>
            <wp:docPr id="1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F25DE4" w:rsidRDefault="00F25DE4">
      <w:pPr>
        <w:ind w:firstLine="709"/>
        <w:jc w:val="center"/>
        <w:rPr>
          <w:b/>
          <w:sz w:val="24"/>
          <w:szCs w:val="24"/>
        </w:rPr>
      </w:pPr>
    </w:p>
    <w:p w:rsidR="00F25DE4" w:rsidRDefault="0096597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17. План затрат на реализацию товаров, продукции, работ, услуг анализируемых предприятий за 202</w:t>
      </w:r>
      <w:r w:rsidR="00590B7B">
        <w:rPr>
          <w:b/>
          <w:sz w:val="24"/>
          <w:szCs w:val="24"/>
        </w:rPr>
        <w:t>4-2027</w:t>
      </w:r>
      <w:r>
        <w:rPr>
          <w:b/>
          <w:sz w:val="24"/>
          <w:szCs w:val="24"/>
        </w:rPr>
        <w:t xml:space="preserve"> годы, тыс. руб.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МУП «УККР» </w:t>
      </w:r>
    </w:p>
    <w:p w:rsidR="00F25DE4" w:rsidRDefault="00965974">
      <w:pPr>
        <w:ind w:firstLine="708"/>
        <w:jc w:val="both"/>
        <w:rPr>
          <w:rStyle w:val="af"/>
          <w:sz w:val="28"/>
          <w:szCs w:val="28"/>
        </w:rPr>
      </w:pPr>
      <w:proofErr w:type="gramStart"/>
      <w:r>
        <w:rPr>
          <w:rStyle w:val="af"/>
          <w:sz w:val="28"/>
          <w:szCs w:val="28"/>
        </w:rPr>
        <w:t>По оценке 202</w:t>
      </w:r>
      <w:r w:rsidR="00590B7B">
        <w:rPr>
          <w:rStyle w:val="af"/>
          <w:sz w:val="28"/>
          <w:szCs w:val="28"/>
        </w:rPr>
        <w:t>4</w:t>
      </w:r>
      <w:r>
        <w:rPr>
          <w:rStyle w:val="af"/>
          <w:sz w:val="28"/>
          <w:szCs w:val="28"/>
        </w:rPr>
        <w:t xml:space="preserve"> года </w:t>
      </w:r>
      <w:r>
        <w:rPr>
          <w:sz w:val="28"/>
          <w:szCs w:val="28"/>
        </w:rPr>
        <w:t>затраты на реализацию товаров, продукции, работ, услуг</w:t>
      </w:r>
      <w:r>
        <w:rPr>
          <w:rStyle w:val="af"/>
          <w:sz w:val="28"/>
          <w:szCs w:val="28"/>
        </w:rPr>
        <w:t xml:space="preserve"> МУП «УККР» оцениваются на уровне </w:t>
      </w:r>
      <w:r>
        <w:rPr>
          <w:sz w:val="28"/>
          <w:szCs w:val="28"/>
        </w:rPr>
        <w:t>1 </w:t>
      </w:r>
      <w:r w:rsidR="00590B7B">
        <w:rPr>
          <w:sz w:val="28"/>
          <w:szCs w:val="28"/>
        </w:rPr>
        <w:t>724</w:t>
      </w:r>
      <w:r>
        <w:rPr>
          <w:sz w:val="28"/>
          <w:szCs w:val="28"/>
        </w:rPr>
        <w:t> </w:t>
      </w:r>
      <w:r w:rsidR="00590B7B">
        <w:rPr>
          <w:sz w:val="28"/>
          <w:szCs w:val="28"/>
        </w:rPr>
        <w:t>268</w:t>
      </w:r>
      <w:r>
        <w:rPr>
          <w:rStyle w:val="af"/>
          <w:sz w:val="28"/>
          <w:szCs w:val="28"/>
        </w:rPr>
        <w:t xml:space="preserve"> тыс. руб., что на  </w:t>
      </w:r>
      <w:r w:rsidR="00CD16AD">
        <w:rPr>
          <w:rStyle w:val="af"/>
          <w:sz w:val="28"/>
          <w:szCs w:val="28"/>
        </w:rPr>
        <w:t>37</w:t>
      </w:r>
      <w:r w:rsidR="00DD5B44">
        <w:rPr>
          <w:rStyle w:val="af"/>
          <w:sz w:val="28"/>
          <w:szCs w:val="28"/>
        </w:rPr>
        <w:t>,</w:t>
      </w:r>
      <w:r w:rsidR="00CD16AD">
        <w:rPr>
          <w:rStyle w:val="af"/>
          <w:sz w:val="28"/>
          <w:szCs w:val="28"/>
        </w:rPr>
        <w:t>5</w:t>
      </w:r>
      <w:r>
        <w:rPr>
          <w:rStyle w:val="af"/>
          <w:sz w:val="28"/>
          <w:szCs w:val="28"/>
        </w:rPr>
        <w:t xml:space="preserve"> % больше </w:t>
      </w:r>
      <w:r>
        <w:rPr>
          <w:bCs/>
          <w:sz w:val="28"/>
          <w:szCs w:val="28"/>
        </w:rPr>
        <w:t>аналогичного показателя 202</w:t>
      </w:r>
      <w:r w:rsidR="00590B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</w:t>
      </w:r>
      <w:r>
        <w:rPr>
          <w:rStyle w:val="af"/>
          <w:sz w:val="28"/>
          <w:szCs w:val="28"/>
        </w:rPr>
        <w:t xml:space="preserve"> по прогнозу в 202</w:t>
      </w:r>
      <w:r w:rsidR="00DD5B44">
        <w:rPr>
          <w:rStyle w:val="af"/>
          <w:sz w:val="28"/>
          <w:szCs w:val="28"/>
        </w:rPr>
        <w:t>5</w:t>
      </w:r>
      <w:r>
        <w:rPr>
          <w:rStyle w:val="af"/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="00DD5B44">
        <w:rPr>
          <w:sz w:val="28"/>
          <w:szCs w:val="28"/>
        </w:rPr>
        <w:t xml:space="preserve"> 813 808 </w:t>
      </w:r>
      <w:r>
        <w:rPr>
          <w:rStyle w:val="af"/>
          <w:sz w:val="28"/>
          <w:szCs w:val="28"/>
        </w:rPr>
        <w:t>тыс. руб., в 202</w:t>
      </w:r>
      <w:r w:rsidR="00DD5B44">
        <w:rPr>
          <w:rStyle w:val="af"/>
          <w:sz w:val="28"/>
          <w:szCs w:val="28"/>
        </w:rPr>
        <w:t>6</w:t>
      </w:r>
      <w:r>
        <w:rPr>
          <w:rStyle w:val="af"/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="00CD16AD">
        <w:rPr>
          <w:sz w:val="28"/>
          <w:szCs w:val="28"/>
        </w:rPr>
        <w:t> </w:t>
      </w:r>
      <w:r w:rsidR="00DD5B44">
        <w:rPr>
          <w:sz w:val="28"/>
          <w:szCs w:val="28"/>
        </w:rPr>
        <w:t>886</w:t>
      </w:r>
      <w:r w:rsidR="00CD16AD">
        <w:rPr>
          <w:sz w:val="28"/>
          <w:szCs w:val="28"/>
        </w:rPr>
        <w:t xml:space="preserve"> </w:t>
      </w:r>
      <w:r w:rsidR="00DD5B44">
        <w:rPr>
          <w:sz w:val="28"/>
          <w:szCs w:val="28"/>
        </w:rPr>
        <w:t>940</w:t>
      </w:r>
      <w:r>
        <w:rPr>
          <w:rStyle w:val="af"/>
          <w:sz w:val="28"/>
          <w:szCs w:val="28"/>
        </w:rPr>
        <w:t xml:space="preserve"> тыс. руб., в 202</w:t>
      </w:r>
      <w:r w:rsidR="00DD5B44">
        <w:rPr>
          <w:rStyle w:val="af"/>
          <w:sz w:val="28"/>
          <w:szCs w:val="28"/>
        </w:rPr>
        <w:t>7</w:t>
      </w:r>
      <w:r>
        <w:rPr>
          <w:rStyle w:val="af"/>
          <w:sz w:val="28"/>
          <w:szCs w:val="28"/>
        </w:rPr>
        <w:t xml:space="preserve"> году – </w:t>
      </w:r>
      <w:r>
        <w:rPr>
          <w:sz w:val="28"/>
          <w:szCs w:val="28"/>
        </w:rPr>
        <w:t>1 </w:t>
      </w:r>
      <w:r w:rsidR="00DD5B44">
        <w:rPr>
          <w:sz w:val="28"/>
          <w:szCs w:val="28"/>
        </w:rPr>
        <w:t>961</w:t>
      </w:r>
      <w:r>
        <w:rPr>
          <w:sz w:val="28"/>
          <w:szCs w:val="28"/>
        </w:rPr>
        <w:t xml:space="preserve"> 98</w:t>
      </w:r>
      <w:r w:rsidR="00DD5B44">
        <w:rPr>
          <w:sz w:val="28"/>
          <w:szCs w:val="28"/>
        </w:rPr>
        <w:t>9</w:t>
      </w:r>
      <w:r>
        <w:rPr>
          <w:rStyle w:val="af"/>
          <w:sz w:val="28"/>
          <w:szCs w:val="28"/>
        </w:rPr>
        <w:t>тыс. руб.</w:t>
      </w:r>
      <w:proofErr w:type="gramEnd"/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МП «Хлебопек»</w:t>
      </w:r>
    </w:p>
    <w:p w:rsidR="00F25DE4" w:rsidRDefault="00965974">
      <w:pPr>
        <w:pStyle w:val="af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оценке 202</w:t>
      </w:r>
      <w:r w:rsidR="00DD5B4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>
        <w:rPr>
          <w:sz w:val="28"/>
          <w:szCs w:val="28"/>
        </w:rPr>
        <w:t>затраты на реализацию товаров, продукции, работ, услуг</w:t>
      </w:r>
      <w:r>
        <w:rPr>
          <w:bCs/>
          <w:sz w:val="28"/>
          <w:szCs w:val="28"/>
        </w:rPr>
        <w:t xml:space="preserve"> по предприятию составят – 4</w:t>
      </w:r>
      <w:r w:rsidR="00DD5B44">
        <w:rPr>
          <w:bCs/>
          <w:sz w:val="28"/>
          <w:szCs w:val="28"/>
        </w:rPr>
        <w:t>6</w:t>
      </w:r>
      <w:r w:rsidR="00CD16AD">
        <w:rPr>
          <w:bCs/>
          <w:sz w:val="28"/>
          <w:szCs w:val="28"/>
        </w:rPr>
        <w:t> </w:t>
      </w:r>
      <w:r w:rsidR="00DD5B44">
        <w:rPr>
          <w:bCs/>
          <w:sz w:val="28"/>
          <w:szCs w:val="28"/>
        </w:rPr>
        <w:t>527</w:t>
      </w:r>
      <w:r w:rsidR="00CD16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руб., что на </w:t>
      </w:r>
      <w:r w:rsidR="00CD16AD">
        <w:rPr>
          <w:bCs/>
          <w:sz w:val="28"/>
          <w:szCs w:val="28"/>
        </w:rPr>
        <w:t>13,6</w:t>
      </w:r>
      <w:r>
        <w:rPr>
          <w:bCs/>
          <w:sz w:val="28"/>
          <w:szCs w:val="28"/>
        </w:rPr>
        <w:t xml:space="preserve">% </w:t>
      </w:r>
      <w:r w:rsidR="00CD16AD">
        <w:rPr>
          <w:bCs/>
          <w:sz w:val="28"/>
          <w:szCs w:val="28"/>
        </w:rPr>
        <w:t>меньше</w:t>
      </w:r>
      <w:r w:rsidR="00DD5B44">
        <w:rPr>
          <w:bCs/>
          <w:sz w:val="28"/>
          <w:szCs w:val="28"/>
        </w:rPr>
        <w:t xml:space="preserve"> аналогичного показателя 2023</w:t>
      </w:r>
      <w:r>
        <w:rPr>
          <w:bCs/>
          <w:sz w:val="28"/>
          <w:szCs w:val="28"/>
        </w:rPr>
        <w:t xml:space="preserve"> года, по прогнозу в 202</w:t>
      </w:r>
      <w:r w:rsidR="00DD5B4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затраты составят </w:t>
      </w:r>
    </w:p>
    <w:p w:rsidR="00F25DE4" w:rsidRDefault="00965974">
      <w:pPr>
        <w:pStyle w:val="af7"/>
        <w:jc w:val="both"/>
        <w:rPr>
          <w:rFonts w:ascii="Calibri" w:hAnsi="Calibri"/>
          <w:sz w:val="28"/>
          <w:szCs w:val="28"/>
        </w:rPr>
      </w:pPr>
      <w:r>
        <w:rPr>
          <w:bCs/>
          <w:sz w:val="28"/>
          <w:szCs w:val="28"/>
        </w:rPr>
        <w:t>4</w:t>
      </w:r>
      <w:r w:rsidR="00DD5B44">
        <w:rPr>
          <w:bCs/>
          <w:sz w:val="28"/>
          <w:szCs w:val="28"/>
        </w:rPr>
        <w:t>7574</w:t>
      </w:r>
      <w:r>
        <w:rPr>
          <w:bCs/>
          <w:sz w:val="28"/>
          <w:szCs w:val="28"/>
        </w:rPr>
        <w:t xml:space="preserve"> тыс. руб., в 202</w:t>
      </w:r>
      <w:r w:rsidR="00DD5B4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– </w:t>
      </w:r>
      <w:r w:rsidR="00DD5B44">
        <w:rPr>
          <w:sz w:val="28"/>
          <w:szCs w:val="28"/>
        </w:rPr>
        <w:t>48574</w:t>
      </w:r>
      <w:r>
        <w:rPr>
          <w:bCs/>
          <w:sz w:val="28"/>
          <w:szCs w:val="28"/>
        </w:rPr>
        <w:t xml:space="preserve"> тыс. руб., в 202</w:t>
      </w:r>
      <w:r w:rsidR="00DD5B4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– </w:t>
      </w:r>
      <w:r w:rsidR="00DD5B44">
        <w:rPr>
          <w:sz w:val="28"/>
          <w:szCs w:val="28"/>
        </w:rPr>
        <w:t>48</w:t>
      </w:r>
      <w:r w:rsidR="00CD16AD">
        <w:rPr>
          <w:sz w:val="28"/>
          <w:szCs w:val="28"/>
        </w:rPr>
        <w:t> </w:t>
      </w:r>
      <w:r w:rsidR="00DD5B44">
        <w:rPr>
          <w:sz w:val="28"/>
          <w:szCs w:val="28"/>
        </w:rPr>
        <w:t>620</w:t>
      </w:r>
      <w:r w:rsidR="00CD16A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«УТ»</w:t>
      </w:r>
    </w:p>
    <w:p w:rsidR="00F25DE4" w:rsidRDefault="00965974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оценке 202</w:t>
      </w:r>
      <w:r w:rsidR="00DD5B4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>
        <w:rPr>
          <w:sz w:val="28"/>
          <w:szCs w:val="28"/>
        </w:rPr>
        <w:t>затраты на реализацию товаров, продукции, работ, услуг</w:t>
      </w:r>
      <w:r>
        <w:rPr>
          <w:bCs/>
          <w:sz w:val="28"/>
          <w:szCs w:val="28"/>
        </w:rPr>
        <w:t xml:space="preserve"> ожидаются на уровне </w:t>
      </w:r>
      <w:r w:rsidR="00DD5B44">
        <w:rPr>
          <w:bCs/>
          <w:sz w:val="28"/>
          <w:szCs w:val="28"/>
        </w:rPr>
        <w:t>309</w:t>
      </w:r>
      <w:r>
        <w:rPr>
          <w:bCs/>
          <w:sz w:val="28"/>
          <w:szCs w:val="28"/>
        </w:rPr>
        <w:t> </w:t>
      </w:r>
      <w:r w:rsidR="00DD5B44">
        <w:rPr>
          <w:bCs/>
          <w:sz w:val="28"/>
          <w:szCs w:val="28"/>
        </w:rPr>
        <w:t>840</w:t>
      </w:r>
      <w:r>
        <w:rPr>
          <w:bCs/>
          <w:sz w:val="28"/>
          <w:szCs w:val="28"/>
        </w:rPr>
        <w:t xml:space="preserve"> тыс. рублей, что на </w:t>
      </w:r>
      <w:r w:rsidR="00623FC5">
        <w:rPr>
          <w:bCs/>
          <w:sz w:val="28"/>
          <w:szCs w:val="28"/>
        </w:rPr>
        <w:t xml:space="preserve">99,7 </w:t>
      </w:r>
      <w:r>
        <w:rPr>
          <w:bCs/>
          <w:sz w:val="28"/>
          <w:szCs w:val="28"/>
        </w:rPr>
        <w:t>% выше аналогичного показателя 202</w:t>
      </w:r>
      <w:r w:rsidR="00DD5B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года, по прогнозу в 202</w:t>
      </w:r>
      <w:r w:rsidR="00DD5B4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затраты составят </w:t>
      </w:r>
      <w:r w:rsidR="00DD5B44">
        <w:rPr>
          <w:sz w:val="28"/>
          <w:szCs w:val="28"/>
        </w:rPr>
        <w:t>325</w:t>
      </w:r>
      <w:r w:rsidR="00623FC5">
        <w:rPr>
          <w:sz w:val="28"/>
          <w:szCs w:val="28"/>
        </w:rPr>
        <w:t xml:space="preserve"> </w:t>
      </w:r>
      <w:r w:rsidR="00DD5B44">
        <w:rPr>
          <w:sz w:val="28"/>
          <w:szCs w:val="28"/>
        </w:rPr>
        <w:t>332</w:t>
      </w:r>
      <w:r>
        <w:rPr>
          <w:bCs/>
          <w:sz w:val="28"/>
          <w:szCs w:val="28"/>
        </w:rPr>
        <w:t xml:space="preserve"> тыс. руб., в 202</w:t>
      </w:r>
      <w:r w:rsidR="00DD5B4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–</w:t>
      </w:r>
      <w:r w:rsidR="00DD5B44">
        <w:rPr>
          <w:bCs/>
          <w:sz w:val="28"/>
          <w:szCs w:val="28"/>
        </w:rPr>
        <w:t>325</w:t>
      </w:r>
      <w:r>
        <w:rPr>
          <w:bCs/>
          <w:sz w:val="28"/>
          <w:szCs w:val="28"/>
        </w:rPr>
        <w:t> </w:t>
      </w:r>
      <w:r w:rsidR="00DD5B44">
        <w:rPr>
          <w:bCs/>
          <w:sz w:val="28"/>
          <w:szCs w:val="28"/>
        </w:rPr>
        <w:t>332</w:t>
      </w:r>
      <w:r>
        <w:rPr>
          <w:bCs/>
          <w:sz w:val="28"/>
          <w:szCs w:val="28"/>
        </w:rPr>
        <w:t xml:space="preserve"> тыс. руб., в 202</w:t>
      </w:r>
      <w:r w:rsidR="00DD5B4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–</w:t>
      </w:r>
      <w:r w:rsidR="00DD5B44">
        <w:rPr>
          <w:bCs/>
          <w:sz w:val="28"/>
          <w:szCs w:val="28"/>
        </w:rPr>
        <w:t>325</w:t>
      </w:r>
      <w:r w:rsidR="00623FC5">
        <w:rPr>
          <w:bCs/>
          <w:sz w:val="28"/>
          <w:szCs w:val="28"/>
        </w:rPr>
        <w:t xml:space="preserve"> </w:t>
      </w:r>
      <w:r w:rsidR="00DD5B44">
        <w:rPr>
          <w:bCs/>
          <w:sz w:val="28"/>
          <w:szCs w:val="28"/>
        </w:rPr>
        <w:t>332</w:t>
      </w:r>
      <w:r>
        <w:rPr>
          <w:bCs/>
          <w:sz w:val="28"/>
          <w:szCs w:val="28"/>
        </w:rPr>
        <w:t xml:space="preserve"> тыс. руб.</w:t>
      </w:r>
      <w:proofErr w:type="gramEnd"/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«ОПХ Север»</w:t>
      </w:r>
    </w:p>
    <w:p w:rsidR="00DD5B44" w:rsidRDefault="00DD5B44" w:rsidP="00DD5B44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По оценке 2024 года </w:t>
      </w:r>
      <w:r>
        <w:rPr>
          <w:sz w:val="28"/>
          <w:szCs w:val="28"/>
        </w:rPr>
        <w:t>затраты на реализацию товаров, продукции, работ, услуг</w:t>
      </w:r>
      <w:r>
        <w:rPr>
          <w:bCs/>
          <w:sz w:val="28"/>
          <w:szCs w:val="28"/>
        </w:rPr>
        <w:t xml:space="preserve"> ожидаются на уровне 10 300 тыс. рублей, что на </w:t>
      </w:r>
      <w:r w:rsidR="00F81F7D">
        <w:rPr>
          <w:bCs/>
          <w:sz w:val="28"/>
          <w:szCs w:val="28"/>
        </w:rPr>
        <w:t xml:space="preserve">128,6 </w:t>
      </w:r>
      <w:r>
        <w:rPr>
          <w:bCs/>
          <w:sz w:val="28"/>
          <w:szCs w:val="28"/>
        </w:rPr>
        <w:t xml:space="preserve">% выше аналогичного показателя 2023 года, по прогнозу в 2025 году затраты составят </w:t>
      </w:r>
      <w:r>
        <w:rPr>
          <w:sz w:val="28"/>
          <w:szCs w:val="28"/>
        </w:rPr>
        <w:t>11 330</w:t>
      </w:r>
      <w:r>
        <w:rPr>
          <w:bCs/>
          <w:sz w:val="28"/>
          <w:szCs w:val="28"/>
        </w:rPr>
        <w:t xml:space="preserve"> тыс. руб., в 2026 году –12 390 тыс. руб., в 2027 году –12 940 тыс. руб.</w:t>
      </w:r>
      <w:proofErr w:type="gramEnd"/>
    </w:p>
    <w:p w:rsidR="00F25DE4" w:rsidRDefault="00F25DE4" w:rsidP="004A1DD7">
      <w:pPr>
        <w:rPr>
          <w:b/>
          <w:sz w:val="28"/>
          <w:szCs w:val="28"/>
          <w:u w:val="single"/>
        </w:rPr>
      </w:pPr>
    </w:p>
    <w:p w:rsidR="00F25DE4" w:rsidRDefault="00965974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План прибыли (убытка) до налогообложения </w:t>
      </w:r>
    </w:p>
    <w:p w:rsidR="00F25DE4" w:rsidRDefault="00965974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анализируемых предприятий</w:t>
      </w:r>
    </w:p>
    <w:p w:rsidR="00F25DE4" w:rsidRDefault="00F25DE4">
      <w:pPr>
        <w:ind w:firstLine="709"/>
        <w:jc w:val="both"/>
        <w:rPr>
          <w:sz w:val="28"/>
          <w:szCs w:val="28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оценке 202</w:t>
      </w:r>
      <w:r w:rsidR="00DD5B4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убыток до налогообложения анализируемых предприятий района составит -</w:t>
      </w:r>
      <w:r w:rsidR="00DD5B44">
        <w:rPr>
          <w:sz w:val="28"/>
          <w:szCs w:val="28"/>
        </w:rPr>
        <w:t>40</w:t>
      </w:r>
      <w:r w:rsidR="00D20E33">
        <w:rPr>
          <w:sz w:val="28"/>
          <w:szCs w:val="28"/>
        </w:rPr>
        <w:t xml:space="preserve">  </w:t>
      </w:r>
      <w:r w:rsidR="00DD5B44">
        <w:rPr>
          <w:sz w:val="28"/>
          <w:szCs w:val="28"/>
        </w:rPr>
        <w:t>671</w:t>
      </w:r>
      <w:r>
        <w:rPr>
          <w:sz w:val="28"/>
          <w:szCs w:val="28"/>
        </w:rPr>
        <w:t xml:space="preserve"> тыс. рублей, что </w:t>
      </w:r>
      <w:r w:rsidR="00D20E33">
        <w:rPr>
          <w:sz w:val="28"/>
          <w:szCs w:val="28"/>
        </w:rPr>
        <w:t>47,1</w:t>
      </w:r>
      <w:r>
        <w:rPr>
          <w:sz w:val="28"/>
          <w:szCs w:val="28"/>
        </w:rPr>
        <w:t xml:space="preserve">%  ниже </w:t>
      </w:r>
      <w:r>
        <w:rPr>
          <w:bCs/>
          <w:sz w:val="28"/>
          <w:szCs w:val="28"/>
        </w:rPr>
        <w:t>аналогичного показателя 202</w:t>
      </w:r>
      <w:r w:rsidR="00DD5B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В 202</w:t>
      </w:r>
      <w:r w:rsidR="00DD5B4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планируется убыток до налогообложения – </w:t>
      </w:r>
      <w:r w:rsidR="00DD5B44">
        <w:rPr>
          <w:sz w:val="28"/>
          <w:szCs w:val="28"/>
        </w:rPr>
        <w:t>40</w:t>
      </w:r>
      <w:r w:rsidR="00D20E33">
        <w:rPr>
          <w:sz w:val="28"/>
          <w:szCs w:val="28"/>
        </w:rPr>
        <w:t xml:space="preserve"> </w:t>
      </w:r>
      <w:r w:rsidR="00DD5B44">
        <w:rPr>
          <w:sz w:val="28"/>
          <w:szCs w:val="28"/>
        </w:rPr>
        <w:t>976</w:t>
      </w:r>
      <w:r>
        <w:rPr>
          <w:sz w:val="28"/>
          <w:szCs w:val="28"/>
        </w:rPr>
        <w:t xml:space="preserve"> тыс. рублей, в 202</w:t>
      </w:r>
      <w:r w:rsidR="00DD5B4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</w:t>
      </w:r>
      <w:r w:rsidR="00DD5B44">
        <w:rPr>
          <w:sz w:val="28"/>
          <w:szCs w:val="28"/>
        </w:rPr>
        <w:t>26 602</w:t>
      </w:r>
      <w:r>
        <w:rPr>
          <w:sz w:val="28"/>
          <w:szCs w:val="28"/>
        </w:rPr>
        <w:t xml:space="preserve"> тыс. рублей, в 202</w:t>
      </w:r>
      <w:r w:rsidR="00DD5B44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</w:t>
      </w:r>
      <w:r w:rsidR="00DD5B44">
        <w:rPr>
          <w:sz w:val="28"/>
          <w:szCs w:val="28"/>
        </w:rPr>
        <w:t>11</w:t>
      </w:r>
      <w:r w:rsidR="00D20E33">
        <w:rPr>
          <w:sz w:val="28"/>
          <w:szCs w:val="28"/>
        </w:rPr>
        <w:t xml:space="preserve"> </w:t>
      </w:r>
      <w:r w:rsidR="00DD5B44">
        <w:rPr>
          <w:sz w:val="28"/>
          <w:szCs w:val="28"/>
        </w:rPr>
        <w:t>767</w:t>
      </w:r>
      <w:r>
        <w:rPr>
          <w:sz w:val="28"/>
          <w:szCs w:val="28"/>
        </w:rPr>
        <w:t xml:space="preserve"> тыс. руб.</w:t>
      </w:r>
    </w:p>
    <w:p w:rsidR="00F25DE4" w:rsidRDefault="00F25DE4" w:rsidP="00DD5B44">
      <w:pPr>
        <w:jc w:val="both"/>
        <w:rPr>
          <w:sz w:val="28"/>
          <w:szCs w:val="28"/>
        </w:rPr>
      </w:pPr>
    </w:p>
    <w:p w:rsidR="00F25DE4" w:rsidRDefault="009659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 прибыли (убытка) до налогообложения анализируемых предприятий за 202</w:t>
      </w:r>
      <w:r w:rsidR="00DD5B4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D5B44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представлен на рисунке 3.</w:t>
      </w:r>
    </w:p>
    <w:p w:rsidR="00F25DE4" w:rsidRDefault="00F25DE4">
      <w:pPr>
        <w:ind w:firstLine="709"/>
        <w:jc w:val="both"/>
      </w:pPr>
    </w:p>
    <w:p w:rsidR="00F25DE4" w:rsidRDefault="00965974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83033" cy="2560320"/>
            <wp:effectExtent l="0" t="0" r="8255" b="0"/>
            <wp:docPr id="13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F25DE4" w:rsidRDefault="0096597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Рисунок 3. План прибыли (убытка) до налогообложения анализируемых предприятий за 202</w:t>
      </w:r>
      <w:r w:rsidR="00AB27A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AB27A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годы</w:t>
      </w:r>
    </w:p>
    <w:p w:rsidR="00F25DE4" w:rsidRDefault="00F25DE4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F25DE4" w:rsidRDefault="00965974">
      <w:pPr>
        <w:pStyle w:val="af7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МУП «УККР» </w:t>
      </w:r>
    </w:p>
    <w:p w:rsidR="00F25DE4" w:rsidRDefault="00965974">
      <w:pPr>
        <w:pStyle w:val="af7"/>
        <w:ind w:firstLine="567"/>
        <w:jc w:val="both"/>
        <w:rPr>
          <w:rStyle w:val="af"/>
          <w:sz w:val="28"/>
          <w:szCs w:val="28"/>
        </w:rPr>
      </w:pPr>
      <w:r>
        <w:rPr>
          <w:rStyle w:val="af"/>
          <w:sz w:val="28"/>
          <w:szCs w:val="28"/>
        </w:rPr>
        <w:t>По оценке 202</w:t>
      </w:r>
      <w:r w:rsidR="00AB27A1">
        <w:rPr>
          <w:rStyle w:val="af"/>
          <w:sz w:val="28"/>
          <w:szCs w:val="28"/>
        </w:rPr>
        <w:t>4</w:t>
      </w:r>
      <w:r>
        <w:rPr>
          <w:rStyle w:val="af"/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убыток до налогообложения </w:t>
      </w:r>
      <w:r>
        <w:rPr>
          <w:rStyle w:val="af"/>
          <w:sz w:val="28"/>
          <w:szCs w:val="28"/>
        </w:rPr>
        <w:t>МУП «УККР» оцениваются на у</w:t>
      </w:r>
      <w:r w:rsidR="00AB27A1">
        <w:rPr>
          <w:rStyle w:val="af"/>
          <w:sz w:val="28"/>
          <w:szCs w:val="28"/>
        </w:rPr>
        <w:t>ров</w:t>
      </w:r>
      <w:r>
        <w:rPr>
          <w:rStyle w:val="af"/>
          <w:sz w:val="28"/>
          <w:szCs w:val="28"/>
        </w:rPr>
        <w:t xml:space="preserve">не </w:t>
      </w:r>
      <w:r w:rsidR="00AB27A1">
        <w:rPr>
          <w:sz w:val="28"/>
          <w:szCs w:val="28"/>
        </w:rPr>
        <w:t>-30</w:t>
      </w:r>
      <w:r w:rsidR="00163550">
        <w:rPr>
          <w:sz w:val="28"/>
          <w:szCs w:val="28"/>
        </w:rPr>
        <w:t> </w:t>
      </w:r>
      <w:r w:rsidR="00AB27A1">
        <w:rPr>
          <w:sz w:val="28"/>
          <w:szCs w:val="28"/>
        </w:rPr>
        <w:t>744</w:t>
      </w:r>
      <w:r w:rsidR="00163550">
        <w:rPr>
          <w:sz w:val="28"/>
          <w:szCs w:val="28"/>
        </w:rPr>
        <w:t xml:space="preserve"> </w:t>
      </w:r>
      <w:r>
        <w:rPr>
          <w:rStyle w:val="af"/>
          <w:sz w:val="28"/>
          <w:szCs w:val="28"/>
        </w:rPr>
        <w:t xml:space="preserve">тыс. руб., что на </w:t>
      </w:r>
      <w:r w:rsidR="00163550">
        <w:rPr>
          <w:rStyle w:val="af"/>
          <w:sz w:val="28"/>
          <w:szCs w:val="28"/>
        </w:rPr>
        <w:t>32,1</w:t>
      </w:r>
      <w:r>
        <w:rPr>
          <w:rStyle w:val="af"/>
          <w:sz w:val="28"/>
          <w:szCs w:val="28"/>
        </w:rPr>
        <w:t xml:space="preserve"> % меньше </w:t>
      </w:r>
      <w:r>
        <w:rPr>
          <w:bCs/>
          <w:sz w:val="28"/>
          <w:szCs w:val="28"/>
        </w:rPr>
        <w:t>аналогичного показателя 202</w:t>
      </w:r>
      <w:r w:rsidR="00AB27A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года.</w:t>
      </w:r>
      <w:r>
        <w:rPr>
          <w:rStyle w:val="af"/>
          <w:sz w:val="28"/>
          <w:szCs w:val="28"/>
        </w:rPr>
        <w:t xml:space="preserve"> По прогнозу в 202</w:t>
      </w:r>
      <w:r w:rsidR="00AB27A1">
        <w:rPr>
          <w:rStyle w:val="af"/>
          <w:sz w:val="28"/>
          <w:szCs w:val="28"/>
        </w:rPr>
        <w:t>5</w:t>
      </w:r>
      <w:r>
        <w:rPr>
          <w:rStyle w:val="af"/>
          <w:sz w:val="28"/>
          <w:szCs w:val="28"/>
        </w:rPr>
        <w:t xml:space="preserve"> году –</w:t>
      </w:r>
      <w:r w:rsidR="00AB27A1">
        <w:rPr>
          <w:rStyle w:val="af"/>
          <w:sz w:val="28"/>
          <w:szCs w:val="28"/>
        </w:rPr>
        <w:t>29 333</w:t>
      </w:r>
      <w:r>
        <w:rPr>
          <w:rStyle w:val="af"/>
          <w:sz w:val="28"/>
          <w:szCs w:val="28"/>
        </w:rPr>
        <w:t xml:space="preserve"> тыс. руб., в 202</w:t>
      </w:r>
      <w:r w:rsidR="00AB27A1">
        <w:rPr>
          <w:rStyle w:val="af"/>
          <w:sz w:val="28"/>
          <w:szCs w:val="28"/>
        </w:rPr>
        <w:t>6</w:t>
      </w:r>
      <w:r>
        <w:rPr>
          <w:rStyle w:val="af"/>
          <w:sz w:val="28"/>
          <w:szCs w:val="28"/>
        </w:rPr>
        <w:t xml:space="preserve"> году –</w:t>
      </w:r>
      <w:r w:rsidR="00AB27A1">
        <w:rPr>
          <w:rStyle w:val="af"/>
          <w:sz w:val="28"/>
          <w:szCs w:val="28"/>
        </w:rPr>
        <w:t>31</w:t>
      </w:r>
      <w:r w:rsidR="00163550">
        <w:rPr>
          <w:rStyle w:val="af"/>
          <w:sz w:val="28"/>
          <w:szCs w:val="28"/>
        </w:rPr>
        <w:t> </w:t>
      </w:r>
      <w:r w:rsidR="00AB27A1">
        <w:rPr>
          <w:rStyle w:val="af"/>
          <w:sz w:val="28"/>
          <w:szCs w:val="28"/>
        </w:rPr>
        <w:t>087</w:t>
      </w:r>
      <w:r w:rsidR="00163550">
        <w:rPr>
          <w:rStyle w:val="af"/>
          <w:sz w:val="28"/>
          <w:szCs w:val="28"/>
        </w:rPr>
        <w:t xml:space="preserve"> </w:t>
      </w:r>
      <w:r>
        <w:rPr>
          <w:rStyle w:val="af"/>
          <w:sz w:val="28"/>
          <w:szCs w:val="28"/>
        </w:rPr>
        <w:t>тыс. руб., в 202</w:t>
      </w:r>
      <w:r w:rsidR="00AB27A1">
        <w:rPr>
          <w:rStyle w:val="af"/>
          <w:sz w:val="28"/>
          <w:szCs w:val="28"/>
        </w:rPr>
        <w:t>7</w:t>
      </w:r>
      <w:r>
        <w:rPr>
          <w:rStyle w:val="af"/>
          <w:sz w:val="28"/>
          <w:szCs w:val="28"/>
        </w:rPr>
        <w:t xml:space="preserve"> году –</w:t>
      </w:r>
      <w:r w:rsidR="00AB27A1">
        <w:rPr>
          <w:rStyle w:val="af"/>
          <w:sz w:val="28"/>
          <w:szCs w:val="28"/>
        </w:rPr>
        <w:t>31</w:t>
      </w:r>
      <w:r>
        <w:rPr>
          <w:rStyle w:val="af"/>
          <w:sz w:val="28"/>
          <w:szCs w:val="28"/>
        </w:rPr>
        <w:t> </w:t>
      </w:r>
      <w:r w:rsidR="00AB27A1">
        <w:rPr>
          <w:rStyle w:val="af"/>
          <w:sz w:val="28"/>
          <w:szCs w:val="28"/>
        </w:rPr>
        <w:t>902</w:t>
      </w:r>
      <w:r>
        <w:rPr>
          <w:rStyle w:val="af"/>
          <w:sz w:val="28"/>
          <w:szCs w:val="28"/>
        </w:rPr>
        <w:t xml:space="preserve"> тыс. руб.</w:t>
      </w:r>
    </w:p>
    <w:p w:rsidR="00F25DE4" w:rsidRDefault="00965974">
      <w:pPr>
        <w:pStyle w:val="af7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МП «Хлебопек»</w:t>
      </w:r>
    </w:p>
    <w:p w:rsidR="00AB27A1" w:rsidRDefault="00AB27A1" w:rsidP="00C022A0">
      <w:pPr>
        <w:pStyle w:val="af7"/>
        <w:ind w:firstLine="709"/>
        <w:jc w:val="both"/>
        <w:rPr>
          <w:rStyle w:val="af"/>
          <w:sz w:val="28"/>
          <w:szCs w:val="28"/>
        </w:rPr>
      </w:pPr>
      <w:r>
        <w:rPr>
          <w:rStyle w:val="af"/>
          <w:sz w:val="28"/>
          <w:szCs w:val="28"/>
        </w:rPr>
        <w:t xml:space="preserve">По оценке 2024 года </w:t>
      </w:r>
      <w:r>
        <w:rPr>
          <w:sz w:val="28"/>
          <w:szCs w:val="28"/>
        </w:rPr>
        <w:t xml:space="preserve">убыток до налогообложения </w:t>
      </w:r>
      <w:r w:rsidR="00C022A0" w:rsidRPr="00C022A0">
        <w:rPr>
          <w:sz w:val="28"/>
          <w:szCs w:val="28"/>
        </w:rPr>
        <w:t>МП «Хлебопек»</w:t>
      </w:r>
      <w:r>
        <w:rPr>
          <w:rStyle w:val="af"/>
          <w:sz w:val="28"/>
          <w:szCs w:val="28"/>
        </w:rPr>
        <w:t xml:space="preserve"> оцениваются на уровне </w:t>
      </w:r>
      <w:r>
        <w:rPr>
          <w:sz w:val="28"/>
          <w:szCs w:val="28"/>
        </w:rPr>
        <w:t xml:space="preserve">-995 </w:t>
      </w:r>
      <w:r>
        <w:rPr>
          <w:rStyle w:val="af"/>
          <w:sz w:val="28"/>
          <w:szCs w:val="28"/>
        </w:rPr>
        <w:t xml:space="preserve">тыс. руб., что на </w:t>
      </w:r>
      <w:r w:rsidR="00163550">
        <w:rPr>
          <w:rStyle w:val="af"/>
          <w:sz w:val="28"/>
          <w:szCs w:val="28"/>
        </w:rPr>
        <w:t>60,1</w:t>
      </w:r>
      <w:r>
        <w:rPr>
          <w:rStyle w:val="af"/>
          <w:sz w:val="28"/>
          <w:szCs w:val="28"/>
        </w:rPr>
        <w:t xml:space="preserve"> % </w:t>
      </w:r>
      <w:r w:rsidR="00163550">
        <w:rPr>
          <w:rStyle w:val="af"/>
          <w:sz w:val="28"/>
          <w:szCs w:val="28"/>
        </w:rPr>
        <w:t>меньше</w:t>
      </w:r>
      <w:r>
        <w:rPr>
          <w:rStyle w:val="af"/>
          <w:sz w:val="28"/>
          <w:szCs w:val="28"/>
        </w:rPr>
        <w:t xml:space="preserve"> </w:t>
      </w:r>
      <w:r>
        <w:rPr>
          <w:bCs/>
          <w:sz w:val="28"/>
          <w:szCs w:val="28"/>
        </w:rPr>
        <w:t>аналогичного показателя 2023 года.</w:t>
      </w:r>
      <w:r>
        <w:rPr>
          <w:rStyle w:val="af"/>
          <w:sz w:val="28"/>
          <w:szCs w:val="28"/>
        </w:rPr>
        <w:t xml:space="preserve"> По прогнозу в 2025 году –2 281 тыс. руб., в 2026 году –971</w:t>
      </w:r>
      <w:r w:rsidR="001B7B40">
        <w:rPr>
          <w:rStyle w:val="af"/>
          <w:sz w:val="28"/>
          <w:szCs w:val="28"/>
        </w:rPr>
        <w:t xml:space="preserve"> </w:t>
      </w:r>
      <w:r>
        <w:rPr>
          <w:rStyle w:val="af"/>
          <w:sz w:val="28"/>
          <w:szCs w:val="28"/>
        </w:rPr>
        <w:t>тыс. руб., в 2027 году –893 тыс. руб.</w:t>
      </w:r>
    </w:p>
    <w:p w:rsidR="00F25DE4" w:rsidRDefault="00965974">
      <w:pPr>
        <w:pStyle w:val="af7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«УТ»</w:t>
      </w:r>
    </w:p>
    <w:p w:rsidR="00AB27A1" w:rsidRDefault="00AB27A1" w:rsidP="00AB27A1">
      <w:pPr>
        <w:pStyle w:val="af7"/>
        <w:ind w:firstLine="567"/>
        <w:jc w:val="both"/>
        <w:rPr>
          <w:rStyle w:val="af"/>
          <w:sz w:val="28"/>
          <w:szCs w:val="28"/>
        </w:rPr>
      </w:pPr>
      <w:r>
        <w:rPr>
          <w:rStyle w:val="af"/>
          <w:sz w:val="28"/>
          <w:szCs w:val="28"/>
        </w:rPr>
        <w:t xml:space="preserve">По оценке 2024 года </w:t>
      </w:r>
      <w:r>
        <w:rPr>
          <w:sz w:val="28"/>
          <w:szCs w:val="28"/>
        </w:rPr>
        <w:t xml:space="preserve">убыток до налогообложения </w:t>
      </w:r>
      <w:r w:rsidR="00C022A0">
        <w:rPr>
          <w:rStyle w:val="af"/>
          <w:sz w:val="28"/>
          <w:szCs w:val="28"/>
        </w:rPr>
        <w:t xml:space="preserve">ООО «УТ» </w:t>
      </w:r>
      <w:r>
        <w:rPr>
          <w:rStyle w:val="af"/>
          <w:sz w:val="28"/>
          <w:szCs w:val="28"/>
        </w:rPr>
        <w:t xml:space="preserve">оцениваются на уровне </w:t>
      </w:r>
      <w:r>
        <w:rPr>
          <w:sz w:val="28"/>
          <w:szCs w:val="28"/>
        </w:rPr>
        <w:t xml:space="preserve">-9 840 </w:t>
      </w:r>
      <w:r>
        <w:rPr>
          <w:rStyle w:val="af"/>
          <w:sz w:val="28"/>
          <w:szCs w:val="28"/>
        </w:rPr>
        <w:t xml:space="preserve">тыс. руб., что на </w:t>
      </w:r>
      <w:r w:rsidR="00163550">
        <w:rPr>
          <w:rStyle w:val="af"/>
          <w:sz w:val="28"/>
          <w:szCs w:val="28"/>
        </w:rPr>
        <w:t>67,4</w:t>
      </w:r>
      <w:r>
        <w:rPr>
          <w:rStyle w:val="af"/>
          <w:sz w:val="28"/>
          <w:szCs w:val="28"/>
        </w:rPr>
        <w:t xml:space="preserve"> % </w:t>
      </w:r>
      <w:r w:rsidR="00163550">
        <w:rPr>
          <w:rStyle w:val="af"/>
          <w:sz w:val="28"/>
          <w:szCs w:val="28"/>
        </w:rPr>
        <w:t>меньше</w:t>
      </w:r>
      <w:r>
        <w:rPr>
          <w:rStyle w:val="af"/>
          <w:sz w:val="28"/>
          <w:szCs w:val="28"/>
        </w:rPr>
        <w:t xml:space="preserve"> </w:t>
      </w:r>
      <w:r>
        <w:rPr>
          <w:bCs/>
          <w:sz w:val="28"/>
          <w:szCs w:val="28"/>
        </w:rPr>
        <w:t>аналогичного показателя 2023 года.</w:t>
      </w:r>
      <w:r>
        <w:rPr>
          <w:rStyle w:val="af"/>
          <w:sz w:val="28"/>
          <w:szCs w:val="28"/>
        </w:rPr>
        <w:t xml:space="preserve"> По прогнозу в 2025 году –10 332 тыс. руб., в 2026 году </w:t>
      </w:r>
      <w:r w:rsidR="00C022A0">
        <w:rPr>
          <w:rStyle w:val="af"/>
          <w:sz w:val="28"/>
          <w:szCs w:val="28"/>
        </w:rPr>
        <w:t xml:space="preserve">планируется прибыль в сумме </w:t>
      </w:r>
      <w:r>
        <w:rPr>
          <w:rStyle w:val="af"/>
          <w:sz w:val="28"/>
          <w:szCs w:val="28"/>
        </w:rPr>
        <w:t>4</w:t>
      </w:r>
      <w:r w:rsidR="00163550">
        <w:rPr>
          <w:rStyle w:val="af"/>
          <w:sz w:val="28"/>
          <w:szCs w:val="28"/>
        </w:rPr>
        <w:t> </w:t>
      </w:r>
      <w:r>
        <w:rPr>
          <w:rStyle w:val="af"/>
          <w:sz w:val="28"/>
          <w:szCs w:val="28"/>
        </w:rPr>
        <w:t>316</w:t>
      </w:r>
      <w:r w:rsidR="00163550">
        <w:rPr>
          <w:rStyle w:val="af"/>
          <w:sz w:val="28"/>
          <w:szCs w:val="28"/>
        </w:rPr>
        <w:t xml:space="preserve"> </w:t>
      </w:r>
      <w:r>
        <w:rPr>
          <w:rStyle w:val="af"/>
          <w:sz w:val="28"/>
          <w:szCs w:val="28"/>
        </w:rPr>
        <w:t xml:space="preserve">тыс. руб., в 2027 году </w:t>
      </w:r>
      <w:r w:rsidR="00C022A0">
        <w:rPr>
          <w:rStyle w:val="af"/>
          <w:sz w:val="28"/>
          <w:szCs w:val="28"/>
        </w:rPr>
        <w:t xml:space="preserve">планируется прибыль в сумме </w:t>
      </w:r>
      <w:r>
        <w:rPr>
          <w:rStyle w:val="af"/>
          <w:sz w:val="28"/>
          <w:szCs w:val="28"/>
        </w:rPr>
        <w:t>19 668 тыс. руб.</w:t>
      </w:r>
    </w:p>
    <w:p w:rsidR="00F25DE4" w:rsidRDefault="00965974">
      <w:pPr>
        <w:pStyle w:val="af7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«ОПХ Север»</w:t>
      </w:r>
    </w:p>
    <w:p w:rsidR="00F25DE4" w:rsidRPr="004A1DD7" w:rsidRDefault="00AB27A1" w:rsidP="004A1DD7">
      <w:pPr>
        <w:pStyle w:val="af7"/>
        <w:ind w:firstLine="567"/>
        <w:jc w:val="both"/>
        <w:rPr>
          <w:sz w:val="28"/>
          <w:szCs w:val="28"/>
        </w:rPr>
      </w:pPr>
      <w:r>
        <w:rPr>
          <w:rStyle w:val="af"/>
          <w:sz w:val="28"/>
          <w:szCs w:val="28"/>
        </w:rPr>
        <w:t xml:space="preserve">По оценке 2024 года </w:t>
      </w:r>
      <w:r w:rsidR="002F74D2">
        <w:rPr>
          <w:sz w:val="28"/>
          <w:szCs w:val="28"/>
        </w:rPr>
        <w:t>прибыль</w:t>
      </w:r>
      <w:r>
        <w:rPr>
          <w:sz w:val="28"/>
          <w:szCs w:val="28"/>
        </w:rPr>
        <w:t xml:space="preserve"> до налогообложения </w:t>
      </w:r>
      <w:r w:rsidR="002F74D2">
        <w:rPr>
          <w:rStyle w:val="af"/>
          <w:sz w:val="28"/>
          <w:szCs w:val="28"/>
        </w:rPr>
        <w:t>ООО «ОПХ Север»</w:t>
      </w:r>
      <w:r>
        <w:rPr>
          <w:rStyle w:val="af"/>
          <w:sz w:val="28"/>
          <w:szCs w:val="28"/>
        </w:rPr>
        <w:t xml:space="preserve"> оцениваются на уровне </w:t>
      </w:r>
      <w:r>
        <w:rPr>
          <w:sz w:val="28"/>
          <w:szCs w:val="28"/>
        </w:rPr>
        <w:t xml:space="preserve">908 </w:t>
      </w:r>
      <w:r>
        <w:rPr>
          <w:rStyle w:val="af"/>
          <w:sz w:val="28"/>
          <w:szCs w:val="28"/>
        </w:rPr>
        <w:t xml:space="preserve">тыс. руб., что на </w:t>
      </w:r>
      <w:r w:rsidR="00163550">
        <w:rPr>
          <w:rStyle w:val="af"/>
          <w:sz w:val="28"/>
          <w:szCs w:val="28"/>
        </w:rPr>
        <w:t>14,5</w:t>
      </w:r>
      <w:r>
        <w:rPr>
          <w:rStyle w:val="af"/>
          <w:sz w:val="28"/>
          <w:szCs w:val="28"/>
        </w:rPr>
        <w:t xml:space="preserve"> % меньше </w:t>
      </w:r>
      <w:r>
        <w:rPr>
          <w:bCs/>
          <w:sz w:val="28"/>
          <w:szCs w:val="28"/>
        </w:rPr>
        <w:t>аналогичного показателя 2023 года.</w:t>
      </w:r>
      <w:r>
        <w:rPr>
          <w:rStyle w:val="af"/>
          <w:sz w:val="28"/>
          <w:szCs w:val="28"/>
        </w:rPr>
        <w:t xml:space="preserve"> По прогнозу в 2025 году </w:t>
      </w:r>
      <w:r w:rsidR="002F74D2">
        <w:rPr>
          <w:rStyle w:val="af"/>
          <w:sz w:val="28"/>
          <w:szCs w:val="28"/>
        </w:rPr>
        <w:t xml:space="preserve">планируется прибыль в сумме </w:t>
      </w:r>
      <w:r>
        <w:rPr>
          <w:rStyle w:val="af"/>
          <w:sz w:val="28"/>
          <w:szCs w:val="28"/>
        </w:rPr>
        <w:t xml:space="preserve">970 тыс. руб., в 2026 году </w:t>
      </w:r>
      <w:r w:rsidR="002F74D2">
        <w:rPr>
          <w:rStyle w:val="af"/>
          <w:sz w:val="28"/>
          <w:szCs w:val="28"/>
        </w:rPr>
        <w:t xml:space="preserve">планируется прибыль в сумме </w:t>
      </w:r>
      <w:r>
        <w:rPr>
          <w:rStyle w:val="af"/>
          <w:sz w:val="28"/>
          <w:szCs w:val="28"/>
        </w:rPr>
        <w:t>1</w:t>
      </w:r>
      <w:r w:rsidR="002F74D2">
        <w:rPr>
          <w:rStyle w:val="af"/>
          <w:sz w:val="28"/>
          <w:szCs w:val="28"/>
        </w:rPr>
        <w:t> </w:t>
      </w:r>
      <w:r>
        <w:rPr>
          <w:rStyle w:val="af"/>
          <w:sz w:val="28"/>
          <w:szCs w:val="28"/>
        </w:rPr>
        <w:t>140</w:t>
      </w:r>
      <w:r w:rsidR="002F74D2">
        <w:rPr>
          <w:rStyle w:val="af"/>
          <w:sz w:val="28"/>
          <w:szCs w:val="28"/>
        </w:rPr>
        <w:t xml:space="preserve"> </w:t>
      </w:r>
      <w:r>
        <w:rPr>
          <w:rStyle w:val="af"/>
          <w:sz w:val="28"/>
          <w:szCs w:val="28"/>
        </w:rPr>
        <w:t xml:space="preserve">тыс. руб., в 2027 году </w:t>
      </w:r>
      <w:r w:rsidR="002F74D2">
        <w:rPr>
          <w:rStyle w:val="af"/>
          <w:sz w:val="28"/>
          <w:szCs w:val="28"/>
        </w:rPr>
        <w:t xml:space="preserve">планируется прибыль в сумме  </w:t>
      </w:r>
      <w:r>
        <w:rPr>
          <w:rStyle w:val="af"/>
          <w:sz w:val="28"/>
          <w:szCs w:val="28"/>
        </w:rPr>
        <w:t>1 360 тыс. руб.</w:t>
      </w:r>
    </w:p>
    <w:p w:rsidR="00F25DE4" w:rsidRDefault="00F25DE4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</w:p>
    <w:p w:rsidR="00F25DE4" w:rsidRDefault="00965974">
      <w:pPr>
        <w:tabs>
          <w:tab w:val="left" w:pos="3431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План численности работников анализируемых предприятий </w:t>
      </w:r>
    </w:p>
    <w:p w:rsidR="00F25DE4" w:rsidRDefault="00F25DE4">
      <w:pPr>
        <w:tabs>
          <w:tab w:val="left" w:pos="3431"/>
        </w:tabs>
        <w:jc w:val="center"/>
        <w:rPr>
          <w:b/>
          <w:sz w:val="28"/>
          <w:szCs w:val="28"/>
          <w:highlight w:val="yellow"/>
        </w:rPr>
      </w:pP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МУП «УККР» </w:t>
      </w:r>
    </w:p>
    <w:p w:rsidR="00F25DE4" w:rsidRDefault="0096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работающих в МУП «УККР» к 202</w:t>
      </w:r>
      <w:r w:rsidR="00AB27A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составит 4</w:t>
      </w:r>
      <w:r w:rsidR="00AB27A1">
        <w:rPr>
          <w:sz w:val="28"/>
          <w:szCs w:val="28"/>
        </w:rPr>
        <w:t>40</w:t>
      </w:r>
      <w:r>
        <w:rPr>
          <w:sz w:val="28"/>
          <w:szCs w:val="28"/>
        </w:rPr>
        <w:t xml:space="preserve"> человек.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МП «Хлебопек»</w:t>
      </w:r>
    </w:p>
    <w:p w:rsidR="00F25DE4" w:rsidRDefault="00965974">
      <w:pPr>
        <w:pStyle w:val="af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работающих на МП «Хлебопек» к 202</w:t>
      </w:r>
      <w:r w:rsidR="00AB27A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составит </w:t>
      </w:r>
      <w:r w:rsidR="00AB27A1">
        <w:rPr>
          <w:sz w:val="28"/>
          <w:szCs w:val="28"/>
        </w:rPr>
        <w:t>36</w:t>
      </w:r>
      <w:r w:rsidR="008270DE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«УТ»</w:t>
      </w:r>
    </w:p>
    <w:p w:rsidR="00F25DE4" w:rsidRDefault="00965974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Численность работающих на ООО «УТ»  в 202</w:t>
      </w:r>
      <w:r w:rsidR="00AB27A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составит </w:t>
      </w:r>
      <w:r w:rsidR="00AB27A1">
        <w:rPr>
          <w:sz w:val="28"/>
          <w:szCs w:val="28"/>
        </w:rPr>
        <w:t>75 человек</w:t>
      </w:r>
      <w:r>
        <w:rPr>
          <w:sz w:val="28"/>
          <w:szCs w:val="28"/>
        </w:rPr>
        <w:t>.</w:t>
      </w:r>
    </w:p>
    <w:p w:rsidR="00F25DE4" w:rsidRDefault="00965974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ООО «ОПХ Север»</w:t>
      </w:r>
    </w:p>
    <w:p w:rsidR="00F25DE4" w:rsidRDefault="00965974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Численность работающих в ООО «ОПХ «Север» к 202</w:t>
      </w:r>
      <w:r w:rsidR="00AB27A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составит </w:t>
      </w:r>
      <w:r w:rsidR="00AB27A1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человека.</w:t>
      </w:r>
    </w:p>
    <w:p w:rsidR="006957CF" w:rsidRDefault="006957CF" w:rsidP="00FD5ABF">
      <w:pPr>
        <w:tabs>
          <w:tab w:val="left" w:pos="3181"/>
        </w:tabs>
        <w:ind w:firstLine="709"/>
        <w:jc w:val="both"/>
        <w:rPr>
          <w:b/>
          <w:sz w:val="28"/>
          <w:szCs w:val="28"/>
        </w:rPr>
      </w:pPr>
    </w:p>
    <w:p w:rsidR="00F25DE4" w:rsidRDefault="00ED5943" w:rsidP="00FD5ABF">
      <w:pPr>
        <w:tabs>
          <w:tab w:val="left" w:pos="3181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D5ABF" w:rsidRPr="000163B7">
        <w:rPr>
          <w:b/>
          <w:sz w:val="28"/>
          <w:szCs w:val="28"/>
        </w:rPr>
        <w:t>о результатам проведенного анализа плана развития муниципальных предприятий и юридических лиц, учредителем и собственником имущества которых является администрация Северо-Енисейского района на 2024 год и плановый период 2025-2027 годов:</w:t>
      </w:r>
    </w:p>
    <w:p w:rsidR="000163B7" w:rsidRDefault="000163B7" w:rsidP="00FD5ABF">
      <w:pPr>
        <w:tabs>
          <w:tab w:val="left" w:pos="3181"/>
        </w:tabs>
        <w:ind w:firstLine="709"/>
        <w:jc w:val="both"/>
        <w:rPr>
          <w:b/>
          <w:sz w:val="28"/>
          <w:szCs w:val="28"/>
        </w:rPr>
      </w:pPr>
    </w:p>
    <w:p w:rsidR="00D837AB" w:rsidRDefault="00E64B6B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 w:rsidRPr="00E64B6B">
        <w:rPr>
          <w:sz w:val="28"/>
          <w:szCs w:val="28"/>
        </w:rPr>
        <w:t xml:space="preserve">в целом наблюдается положительная динамика </w:t>
      </w:r>
      <w:r w:rsidR="00D837AB">
        <w:rPr>
          <w:sz w:val="28"/>
          <w:szCs w:val="28"/>
        </w:rPr>
        <w:t xml:space="preserve">результатов финансово-хозяйственной деятельности, которая выражается в ожидаемом снижении убытков с - 76 878 тыс. руб. в 2023 году до - 40 671 тыс. руб. в 2024 году и последующим планируемом снижением убытков до - 11 767 тыс. руб. в 2027 </w:t>
      </w:r>
      <w:r w:rsidR="00D837AB">
        <w:rPr>
          <w:sz w:val="28"/>
          <w:szCs w:val="28"/>
        </w:rPr>
        <w:lastRenderedPageBreak/>
        <w:t>году.</w:t>
      </w:r>
    </w:p>
    <w:p w:rsidR="00D837AB" w:rsidRDefault="00D837AB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МУП «УККР» планируют снижение убытков с - 45 251 тыс. руб. в 2023 до - 30 744 тыс. руб. в 2024 году и – 31 902 тыс. руб. в 2027 году.</w:t>
      </w:r>
    </w:p>
    <w:p w:rsidR="00D837AB" w:rsidRDefault="00D837AB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ООО «Управление торговли» планируют снижение убытков с – 30 193 тыс. руб. в 2023 году до – 9 840 тыс. руб. в 2024 и выходом на прибыль в 2027 году в сумме 19 668 тыс. руб.</w:t>
      </w:r>
    </w:p>
    <w:p w:rsidR="00D837AB" w:rsidRDefault="00D837AB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«Хлебопек» планируют снижение убытков с – 2 496 тыс. руб. в 2023 году до – 995 тыс. руб. в 2024 и – 893 тыс. руб. в 2027 году.</w:t>
      </w:r>
    </w:p>
    <w:p w:rsidR="00D837AB" w:rsidRDefault="00D837AB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ОПХ «Север» </w:t>
      </w:r>
      <w:proofErr w:type="gramStart"/>
      <w:r>
        <w:rPr>
          <w:sz w:val="28"/>
          <w:szCs w:val="28"/>
        </w:rPr>
        <w:t>планируют</w:t>
      </w:r>
      <w:proofErr w:type="gramEnd"/>
      <w:r>
        <w:rPr>
          <w:sz w:val="28"/>
          <w:szCs w:val="28"/>
        </w:rPr>
        <w:t xml:space="preserve"> незначительное снижение прибыли с 1 062 тыс. руб. в 2023 году до 908 тыс. руб. в 2024 году и увеличением прибыли в 2027 году до 1 360 тыс. руб.</w:t>
      </w:r>
    </w:p>
    <w:p w:rsidR="00D837AB" w:rsidRDefault="00334825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убытков анализируемых предприятий планируется за счет оптимизации производственных процессов, повышения эффективности</w:t>
      </w:r>
      <w:r w:rsidR="00D837AB">
        <w:rPr>
          <w:sz w:val="28"/>
          <w:szCs w:val="28"/>
        </w:rPr>
        <w:t xml:space="preserve"> финансово-хозяйственной деятельности</w:t>
      </w:r>
      <w:r>
        <w:rPr>
          <w:sz w:val="28"/>
          <w:szCs w:val="28"/>
        </w:rPr>
        <w:t xml:space="preserve">, повышения </w:t>
      </w:r>
      <w:r w:rsidR="00351BA4">
        <w:rPr>
          <w:sz w:val="28"/>
          <w:szCs w:val="28"/>
        </w:rPr>
        <w:t>доходов от реализации товаров, работ, услуг,</w:t>
      </w:r>
      <w:r w:rsidR="00D837AB">
        <w:rPr>
          <w:sz w:val="28"/>
          <w:szCs w:val="28"/>
        </w:rPr>
        <w:t xml:space="preserve"> </w:t>
      </w:r>
      <w:r w:rsidR="00351BA4">
        <w:rPr>
          <w:sz w:val="28"/>
          <w:szCs w:val="28"/>
        </w:rPr>
        <w:t>а также за счет привлечения бюджетных средств.</w:t>
      </w:r>
    </w:p>
    <w:p w:rsidR="00EE0668" w:rsidRDefault="00EE0668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</w:p>
    <w:p w:rsidR="00EE0668" w:rsidRPr="00E64B6B" w:rsidRDefault="00EE0668" w:rsidP="00FD5ABF">
      <w:pPr>
        <w:tabs>
          <w:tab w:val="left" w:pos="3181"/>
        </w:tabs>
        <w:ind w:firstLine="709"/>
        <w:jc w:val="both"/>
        <w:rPr>
          <w:sz w:val="28"/>
          <w:szCs w:val="28"/>
        </w:rPr>
      </w:pPr>
    </w:p>
    <w:p w:rsidR="000163B7" w:rsidRPr="000163B7" w:rsidRDefault="000163B7" w:rsidP="00FD5ABF">
      <w:pPr>
        <w:tabs>
          <w:tab w:val="left" w:pos="3181"/>
        </w:tabs>
        <w:ind w:firstLine="709"/>
        <w:jc w:val="both"/>
        <w:rPr>
          <w:sz w:val="28"/>
          <w:szCs w:val="28"/>
          <w:highlight w:val="yellow"/>
        </w:rPr>
      </w:pPr>
    </w:p>
    <w:p w:rsidR="00F25DE4" w:rsidRDefault="00F25DE4">
      <w:pPr>
        <w:tabs>
          <w:tab w:val="left" w:pos="3181"/>
        </w:tabs>
        <w:jc w:val="center"/>
        <w:rPr>
          <w:b/>
          <w:sz w:val="24"/>
          <w:szCs w:val="24"/>
          <w:highlight w:val="yellow"/>
        </w:rPr>
      </w:pPr>
    </w:p>
    <w:p w:rsidR="00A3252A" w:rsidRPr="00A3252A" w:rsidRDefault="00A3252A">
      <w:pPr>
        <w:tabs>
          <w:tab w:val="right" w:pos="9639"/>
        </w:tabs>
        <w:ind w:left="-284" w:firstLine="284"/>
        <w:jc w:val="both"/>
        <w:rPr>
          <w:sz w:val="28"/>
          <w:szCs w:val="28"/>
        </w:rPr>
      </w:pPr>
      <w:r w:rsidRPr="00A3252A">
        <w:rPr>
          <w:sz w:val="28"/>
          <w:szCs w:val="28"/>
        </w:rPr>
        <w:t>Заместитель главы района</w:t>
      </w:r>
    </w:p>
    <w:p w:rsidR="00A3252A" w:rsidRPr="00A3252A" w:rsidRDefault="00A3252A">
      <w:pPr>
        <w:tabs>
          <w:tab w:val="right" w:pos="9639"/>
        </w:tabs>
        <w:ind w:left="-284" w:firstLine="284"/>
        <w:jc w:val="both"/>
        <w:rPr>
          <w:sz w:val="28"/>
          <w:szCs w:val="28"/>
        </w:rPr>
      </w:pPr>
      <w:r w:rsidRPr="00A3252A">
        <w:rPr>
          <w:sz w:val="28"/>
          <w:szCs w:val="28"/>
        </w:rPr>
        <w:t>по экономике, анализу и</w:t>
      </w:r>
    </w:p>
    <w:p w:rsidR="00A3252A" w:rsidRPr="00A3252A" w:rsidRDefault="00A3252A">
      <w:pPr>
        <w:tabs>
          <w:tab w:val="right" w:pos="9639"/>
        </w:tabs>
        <w:ind w:left="-284" w:firstLine="284"/>
        <w:jc w:val="both"/>
        <w:rPr>
          <w:sz w:val="28"/>
          <w:szCs w:val="28"/>
        </w:rPr>
      </w:pPr>
      <w:r w:rsidRPr="00A3252A">
        <w:rPr>
          <w:sz w:val="28"/>
          <w:szCs w:val="28"/>
        </w:rPr>
        <w:t>прогнозированию</w:t>
      </w:r>
      <w:r w:rsidRPr="00A3252A">
        <w:rPr>
          <w:sz w:val="28"/>
          <w:szCs w:val="28"/>
        </w:rPr>
        <w:tab/>
        <w:t>О.Н. Овчар</w:t>
      </w:r>
    </w:p>
    <w:p w:rsidR="00F25DE4" w:rsidRDefault="00F25DE4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A3252A" w:rsidRDefault="00A3252A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A3252A" w:rsidRDefault="00A3252A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A3252A" w:rsidRDefault="00A3252A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4D0EAD" w:rsidRDefault="004D0EAD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4D0EAD" w:rsidRDefault="004D0EAD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8200D8" w:rsidRDefault="008200D8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6957CF" w:rsidRDefault="006957CF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A3252A" w:rsidRDefault="00A3252A">
      <w:pPr>
        <w:shd w:val="clear" w:color="auto" w:fill="FFFFFF"/>
        <w:tabs>
          <w:tab w:val="left" w:pos="1134"/>
        </w:tabs>
        <w:jc w:val="both"/>
        <w:rPr>
          <w:sz w:val="18"/>
          <w:szCs w:val="18"/>
          <w:highlight w:val="yellow"/>
        </w:rPr>
      </w:pPr>
    </w:p>
    <w:p w:rsidR="00E27870" w:rsidRDefault="00E27870">
      <w:pPr>
        <w:shd w:val="clear" w:color="auto" w:fill="FFFFFF"/>
        <w:tabs>
          <w:tab w:val="left" w:pos="1134"/>
        </w:tabs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Дохторова</w:t>
      </w:r>
      <w:proofErr w:type="spellEnd"/>
      <w:r>
        <w:rPr>
          <w:sz w:val="18"/>
          <w:szCs w:val="18"/>
        </w:rPr>
        <w:t xml:space="preserve"> Надежда Ивановна</w:t>
      </w:r>
    </w:p>
    <w:p w:rsidR="00F25DE4" w:rsidRPr="00AB27A1" w:rsidRDefault="00AB27A1">
      <w:pPr>
        <w:shd w:val="clear" w:color="auto" w:fill="FFFFFF"/>
        <w:tabs>
          <w:tab w:val="left" w:pos="1134"/>
        </w:tabs>
        <w:jc w:val="both"/>
        <w:rPr>
          <w:sz w:val="18"/>
          <w:szCs w:val="18"/>
        </w:rPr>
      </w:pPr>
      <w:proofErr w:type="spellStart"/>
      <w:r w:rsidRPr="00AB27A1">
        <w:rPr>
          <w:sz w:val="18"/>
          <w:szCs w:val="18"/>
        </w:rPr>
        <w:t>Тронина</w:t>
      </w:r>
      <w:proofErr w:type="spellEnd"/>
      <w:r w:rsidRPr="00AB27A1">
        <w:rPr>
          <w:sz w:val="18"/>
          <w:szCs w:val="18"/>
        </w:rPr>
        <w:t xml:space="preserve"> Юлия Алексеевна</w:t>
      </w:r>
    </w:p>
    <w:p w:rsidR="00F25DE4" w:rsidRDefault="00965974">
      <w:pPr>
        <w:shd w:val="clear" w:color="auto" w:fill="FFFFFF"/>
        <w:tabs>
          <w:tab w:val="left" w:pos="1134"/>
        </w:tabs>
        <w:jc w:val="both"/>
        <w:rPr>
          <w:sz w:val="18"/>
          <w:szCs w:val="18"/>
        </w:rPr>
      </w:pPr>
      <w:r>
        <w:rPr>
          <w:sz w:val="18"/>
          <w:szCs w:val="18"/>
        </w:rPr>
        <w:t>8 (39160) 21-0-78</w:t>
      </w:r>
      <w:bookmarkStart w:id="0" w:name="_GoBack"/>
      <w:bookmarkEnd w:id="0"/>
    </w:p>
    <w:sectPr w:rsidR="00F25DE4" w:rsidSect="00DD2381">
      <w:footerReference w:type="even" r:id="rId31"/>
      <w:footerReference w:type="default" r:id="rId32"/>
      <w:pgSz w:w="11906" w:h="16838"/>
      <w:pgMar w:top="624" w:right="907" w:bottom="24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825" w:rsidRDefault="00334825">
      <w:r>
        <w:separator/>
      </w:r>
    </w:p>
  </w:endnote>
  <w:endnote w:type="continuationSeparator" w:id="0">
    <w:p w:rsidR="00334825" w:rsidRDefault="0033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25" w:rsidRDefault="00334825">
    <w:pPr>
      <w:pStyle w:val="af2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4825" w:rsidRDefault="00334825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25" w:rsidRDefault="00334825">
    <w:pPr>
      <w:pStyle w:val="af2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0AC">
      <w:rPr>
        <w:rStyle w:val="a5"/>
        <w:noProof/>
      </w:rPr>
      <w:t>22</w:t>
    </w:r>
    <w:r>
      <w:rPr>
        <w:rStyle w:val="a5"/>
      </w:rPr>
      <w:fldChar w:fldCharType="end"/>
    </w:r>
  </w:p>
  <w:p w:rsidR="00334825" w:rsidRDefault="0033482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825" w:rsidRDefault="00334825">
      <w:r>
        <w:separator/>
      </w:r>
    </w:p>
  </w:footnote>
  <w:footnote w:type="continuationSeparator" w:id="0">
    <w:p w:rsidR="00334825" w:rsidRDefault="00334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8AA"/>
    <w:rsid w:val="00000689"/>
    <w:rsid w:val="0000341C"/>
    <w:rsid w:val="00003D11"/>
    <w:rsid w:val="00003D12"/>
    <w:rsid w:val="000046CA"/>
    <w:rsid w:val="00006851"/>
    <w:rsid w:val="00007020"/>
    <w:rsid w:val="00007A3E"/>
    <w:rsid w:val="000109B3"/>
    <w:rsid w:val="00011267"/>
    <w:rsid w:val="00011779"/>
    <w:rsid w:val="00011F9E"/>
    <w:rsid w:val="000132F6"/>
    <w:rsid w:val="00013E6C"/>
    <w:rsid w:val="00013F23"/>
    <w:rsid w:val="00014F6B"/>
    <w:rsid w:val="000157AB"/>
    <w:rsid w:val="000163B7"/>
    <w:rsid w:val="0001647C"/>
    <w:rsid w:val="000169D2"/>
    <w:rsid w:val="00016CB6"/>
    <w:rsid w:val="000171D7"/>
    <w:rsid w:val="00017B8D"/>
    <w:rsid w:val="00020210"/>
    <w:rsid w:val="00020E04"/>
    <w:rsid w:val="00021306"/>
    <w:rsid w:val="000221E4"/>
    <w:rsid w:val="0002264E"/>
    <w:rsid w:val="00022BFF"/>
    <w:rsid w:val="000233C0"/>
    <w:rsid w:val="00023CBF"/>
    <w:rsid w:val="00024E60"/>
    <w:rsid w:val="00025DB9"/>
    <w:rsid w:val="000274B3"/>
    <w:rsid w:val="000305F3"/>
    <w:rsid w:val="00030DC2"/>
    <w:rsid w:val="00030DC3"/>
    <w:rsid w:val="00031866"/>
    <w:rsid w:val="000323F8"/>
    <w:rsid w:val="00033B70"/>
    <w:rsid w:val="00033C96"/>
    <w:rsid w:val="00034486"/>
    <w:rsid w:val="0003468C"/>
    <w:rsid w:val="00034B9F"/>
    <w:rsid w:val="00034E6C"/>
    <w:rsid w:val="0003545C"/>
    <w:rsid w:val="00036147"/>
    <w:rsid w:val="000367BC"/>
    <w:rsid w:val="00036E11"/>
    <w:rsid w:val="00036F59"/>
    <w:rsid w:val="00040757"/>
    <w:rsid w:val="00040EC0"/>
    <w:rsid w:val="00041158"/>
    <w:rsid w:val="000412D8"/>
    <w:rsid w:val="00042392"/>
    <w:rsid w:val="0004343E"/>
    <w:rsid w:val="000434FF"/>
    <w:rsid w:val="00043592"/>
    <w:rsid w:val="000439B7"/>
    <w:rsid w:val="00043CA0"/>
    <w:rsid w:val="0004439A"/>
    <w:rsid w:val="000443AD"/>
    <w:rsid w:val="0004663A"/>
    <w:rsid w:val="000467C2"/>
    <w:rsid w:val="00046914"/>
    <w:rsid w:val="00046F9F"/>
    <w:rsid w:val="000477D0"/>
    <w:rsid w:val="00047964"/>
    <w:rsid w:val="0004796A"/>
    <w:rsid w:val="0005018B"/>
    <w:rsid w:val="00050736"/>
    <w:rsid w:val="000513BA"/>
    <w:rsid w:val="00051AC9"/>
    <w:rsid w:val="00051D4A"/>
    <w:rsid w:val="00052947"/>
    <w:rsid w:val="00052D6E"/>
    <w:rsid w:val="000533F3"/>
    <w:rsid w:val="00053C8A"/>
    <w:rsid w:val="000554E0"/>
    <w:rsid w:val="000557F8"/>
    <w:rsid w:val="0005794E"/>
    <w:rsid w:val="00057B87"/>
    <w:rsid w:val="00057BB6"/>
    <w:rsid w:val="00057D44"/>
    <w:rsid w:val="000601E9"/>
    <w:rsid w:val="00060EA9"/>
    <w:rsid w:val="00061EA3"/>
    <w:rsid w:val="00062A64"/>
    <w:rsid w:val="0006354C"/>
    <w:rsid w:val="00064921"/>
    <w:rsid w:val="00065AA7"/>
    <w:rsid w:val="00066374"/>
    <w:rsid w:val="000668AD"/>
    <w:rsid w:val="000671A1"/>
    <w:rsid w:val="00070BE8"/>
    <w:rsid w:val="00070CD7"/>
    <w:rsid w:val="000719CC"/>
    <w:rsid w:val="000719E1"/>
    <w:rsid w:val="00072309"/>
    <w:rsid w:val="0007327A"/>
    <w:rsid w:val="00073E86"/>
    <w:rsid w:val="0007417B"/>
    <w:rsid w:val="00074602"/>
    <w:rsid w:val="00074CD8"/>
    <w:rsid w:val="00076286"/>
    <w:rsid w:val="000769E8"/>
    <w:rsid w:val="000808E0"/>
    <w:rsid w:val="00080E04"/>
    <w:rsid w:val="0008170E"/>
    <w:rsid w:val="00081BBC"/>
    <w:rsid w:val="00081D9F"/>
    <w:rsid w:val="00083892"/>
    <w:rsid w:val="00086025"/>
    <w:rsid w:val="000861FC"/>
    <w:rsid w:val="00086EEA"/>
    <w:rsid w:val="000878A1"/>
    <w:rsid w:val="00087B96"/>
    <w:rsid w:val="00087BB7"/>
    <w:rsid w:val="00090E6D"/>
    <w:rsid w:val="0009121E"/>
    <w:rsid w:val="0009130E"/>
    <w:rsid w:val="00092125"/>
    <w:rsid w:val="000937F5"/>
    <w:rsid w:val="00094065"/>
    <w:rsid w:val="0009499C"/>
    <w:rsid w:val="0009507A"/>
    <w:rsid w:val="000954AF"/>
    <w:rsid w:val="00095F6A"/>
    <w:rsid w:val="0009608C"/>
    <w:rsid w:val="000979D0"/>
    <w:rsid w:val="000A1723"/>
    <w:rsid w:val="000A1C55"/>
    <w:rsid w:val="000A3875"/>
    <w:rsid w:val="000A41E1"/>
    <w:rsid w:val="000A540B"/>
    <w:rsid w:val="000A706F"/>
    <w:rsid w:val="000A7954"/>
    <w:rsid w:val="000A7C25"/>
    <w:rsid w:val="000A7FCE"/>
    <w:rsid w:val="000B0986"/>
    <w:rsid w:val="000B0A36"/>
    <w:rsid w:val="000B0C6F"/>
    <w:rsid w:val="000B18A1"/>
    <w:rsid w:val="000B1B59"/>
    <w:rsid w:val="000B2D88"/>
    <w:rsid w:val="000B3A0C"/>
    <w:rsid w:val="000B3CB6"/>
    <w:rsid w:val="000B4224"/>
    <w:rsid w:val="000B482A"/>
    <w:rsid w:val="000B6164"/>
    <w:rsid w:val="000B63C0"/>
    <w:rsid w:val="000B6925"/>
    <w:rsid w:val="000B78F4"/>
    <w:rsid w:val="000B7F24"/>
    <w:rsid w:val="000C0B12"/>
    <w:rsid w:val="000C0F10"/>
    <w:rsid w:val="000C1A00"/>
    <w:rsid w:val="000C1C38"/>
    <w:rsid w:val="000C26DB"/>
    <w:rsid w:val="000C2FCC"/>
    <w:rsid w:val="000C3114"/>
    <w:rsid w:val="000C47C8"/>
    <w:rsid w:val="000C4D96"/>
    <w:rsid w:val="000C5B43"/>
    <w:rsid w:val="000C5C8B"/>
    <w:rsid w:val="000C5FA6"/>
    <w:rsid w:val="000C6F19"/>
    <w:rsid w:val="000C6F70"/>
    <w:rsid w:val="000C74DE"/>
    <w:rsid w:val="000C7862"/>
    <w:rsid w:val="000C7C06"/>
    <w:rsid w:val="000C7CAC"/>
    <w:rsid w:val="000D1944"/>
    <w:rsid w:val="000D2085"/>
    <w:rsid w:val="000D2311"/>
    <w:rsid w:val="000D267A"/>
    <w:rsid w:val="000D3594"/>
    <w:rsid w:val="000D3A1A"/>
    <w:rsid w:val="000D3BAA"/>
    <w:rsid w:val="000D4315"/>
    <w:rsid w:val="000D51C8"/>
    <w:rsid w:val="000D725E"/>
    <w:rsid w:val="000D7F22"/>
    <w:rsid w:val="000E079D"/>
    <w:rsid w:val="000E11AB"/>
    <w:rsid w:val="000E122E"/>
    <w:rsid w:val="000E1B22"/>
    <w:rsid w:val="000E2AD5"/>
    <w:rsid w:val="000E341D"/>
    <w:rsid w:val="000E3AB5"/>
    <w:rsid w:val="000E43B0"/>
    <w:rsid w:val="000E45D8"/>
    <w:rsid w:val="000E4D46"/>
    <w:rsid w:val="000E4DC2"/>
    <w:rsid w:val="000E586F"/>
    <w:rsid w:val="000E5BAB"/>
    <w:rsid w:val="000E61BD"/>
    <w:rsid w:val="000E68F3"/>
    <w:rsid w:val="000E6A0F"/>
    <w:rsid w:val="000E790B"/>
    <w:rsid w:val="000F16BC"/>
    <w:rsid w:val="000F17D1"/>
    <w:rsid w:val="000F1ED2"/>
    <w:rsid w:val="000F209C"/>
    <w:rsid w:val="000F30F8"/>
    <w:rsid w:val="000F3A42"/>
    <w:rsid w:val="000F49C1"/>
    <w:rsid w:val="000F4C77"/>
    <w:rsid w:val="000F4D02"/>
    <w:rsid w:val="000F56C7"/>
    <w:rsid w:val="000F6161"/>
    <w:rsid w:val="000F6F62"/>
    <w:rsid w:val="000F7435"/>
    <w:rsid w:val="000F78D2"/>
    <w:rsid w:val="00100791"/>
    <w:rsid w:val="00101B55"/>
    <w:rsid w:val="00101EFD"/>
    <w:rsid w:val="0010395D"/>
    <w:rsid w:val="00103BCF"/>
    <w:rsid w:val="00103C94"/>
    <w:rsid w:val="00105603"/>
    <w:rsid w:val="00106894"/>
    <w:rsid w:val="00107BA3"/>
    <w:rsid w:val="00111113"/>
    <w:rsid w:val="001124CC"/>
    <w:rsid w:val="001132C9"/>
    <w:rsid w:val="00113DA8"/>
    <w:rsid w:val="00113F00"/>
    <w:rsid w:val="00114A1F"/>
    <w:rsid w:val="0011533A"/>
    <w:rsid w:val="001154AC"/>
    <w:rsid w:val="0011558F"/>
    <w:rsid w:val="00115755"/>
    <w:rsid w:val="0011575D"/>
    <w:rsid w:val="00117A30"/>
    <w:rsid w:val="00117B52"/>
    <w:rsid w:val="001202A9"/>
    <w:rsid w:val="00120528"/>
    <w:rsid w:val="001207F0"/>
    <w:rsid w:val="001208F5"/>
    <w:rsid w:val="00121C92"/>
    <w:rsid w:val="0012219D"/>
    <w:rsid w:val="00122245"/>
    <w:rsid w:val="001222A5"/>
    <w:rsid w:val="00123E71"/>
    <w:rsid w:val="00124301"/>
    <w:rsid w:val="0012431E"/>
    <w:rsid w:val="00124B13"/>
    <w:rsid w:val="00125914"/>
    <w:rsid w:val="001265D9"/>
    <w:rsid w:val="00127A10"/>
    <w:rsid w:val="00127A75"/>
    <w:rsid w:val="00127AD2"/>
    <w:rsid w:val="0013014E"/>
    <w:rsid w:val="00130E1A"/>
    <w:rsid w:val="001310B8"/>
    <w:rsid w:val="00131A2C"/>
    <w:rsid w:val="00131FF6"/>
    <w:rsid w:val="00132324"/>
    <w:rsid w:val="0013279C"/>
    <w:rsid w:val="00132D66"/>
    <w:rsid w:val="00133262"/>
    <w:rsid w:val="0013337F"/>
    <w:rsid w:val="00134B1D"/>
    <w:rsid w:val="00134E87"/>
    <w:rsid w:val="00135B56"/>
    <w:rsid w:val="00136441"/>
    <w:rsid w:val="0014015E"/>
    <w:rsid w:val="00140562"/>
    <w:rsid w:val="00140674"/>
    <w:rsid w:val="001408A6"/>
    <w:rsid w:val="001408E7"/>
    <w:rsid w:val="00140CB8"/>
    <w:rsid w:val="00140D87"/>
    <w:rsid w:val="00144183"/>
    <w:rsid w:val="00144664"/>
    <w:rsid w:val="00145428"/>
    <w:rsid w:val="0014696C"/>
    <w:rsid w:val="0015059E"/>
    <w:rsid w:val="00150DF6"/>
    <w:rsid w:val="00151ABC"/>
    <w:rsid w:val="00152063"/>
    <w:rsid w:val="001528EC"/>
    <w:rsid w:val="00152E10"/>
    <w:rsid w:val="00152FC8"/>
    <w:rsid w:val="0015374D"/>
    <w:rsid w:val="00154117"/>
    <w:rsid w:val="00154291"/>
    <w:rsid w:val="00155554"/>
    <w:rsid w:val="00155698"/>
    <w:rsid w:val="00155B89"/>
    <w:rsid w:val="00156421"/>
    <w:rsid w:val="00156580"/>
    <w:rsid w:val="001574A4"/>
    <w:rsid w:val="00160431"/>
    <w:rsid w:val="001608A8"/>
    <w:rsid w:val="00161636"/>
    <w:rsid w:val="00161D9E"/>
    <w:rsid w:val="00162B01"/>
    <w:rsid w:val="00163550"/>
    <w:rsid w:val="00163863"/>
    <w:rsid w:val="001638A6"/>
    <w:rsid w:val="00163D43"/>
    <w:rsid w:val="00164656"/>
    <w:rsid w:val="00164F92"/>
    <w:rsid w:val="001654FB"/>
    <w:rsid w:val="00165DBB"/>
    <w:rsid w:val="001669B5"/>
    <w:rsid w:val="00166E8B"/>
    <w:rsid w:val="00166F08"/>
    <w:rsid w:val="0016724F"/>
    <w:rsid w:val="00167F8D"/>
    <w:rsid w:val="00170332"/>
    <w:rsid w:val="00170B35"/>
    <w:rsid w:val="00170FE4"/>
    <w:rsid w:val="00171C63"/>
    <w:rsid w:val="00172EE7"/>
    <w:rsid w:val="00173CE0"/>
    <w:rsid w:val="00174764"/>
    <w:rsid w:val="00174A25"/>
    <w:rsid w:val="00174E81"/>
    <w:rsid w:val="00175577"/>
    <w:rsid w:val="001758C3"/>
    <w:rsid w:val="00175D1C"/>
    <w:rsid w:val="00175D85"/>
    <w:rsid w:val="00177B16"/>
    <w:rsid w:val="00177E6C"/>
    <w:rsid w:val="00181437"/>
    <w:rsid w:val="00181743"/>
    <w:rsid w:val="00182C07"/>
    <w:rsid w:val="001831AE"/>
    <w:rsid w:val="001846EA"/>
    <w:rsid w:val="0018486B"/>
    <w:rsid w:val="00184FC3"/>
    <w:rsid w:val="001850F1"/>
    <w:rsid w:val="00185531"/>
    <w:rsid w:val="001858A9"/>
    <w:rsid w:val="00186104"/>
    <w:rsid w:val="00187818"/>
    <w:rsid w:val="00187A0E"/>
    <w:rsid w:val="001902A6"/>
    <w:rsid w:val="001914D0"/>
    <w:rsid w:val="00191755"/>
    <w:rsid w:val="001917CF"/>
    <w:rsid w:val="00191FFD"/>
    <w:rsid w:val="0019221C"/>
    <w:rsid w:val="001927B7"/>
    <w:rsid w:val="001928B3"/>
    <w:rsid w:val="0019488B"/>
    <w:rsid w:val="001951E9"/>
    <w:rsid w:val="001954CF"/>
    <w:rsid w:val="0019557A"/>
    <w:rsid w:val="0019561B"/>
    <w:rsid w:val="00195D98"/>
    <w:rsid w:val="00195E0E"/>
    <w:rsid w:val="00196226"/>
    <w:rsid w:val="0019685B"/>
    <w:rsid w:val="001968BF"/>
    <w:rsid w:val="00197824"/>
    <w:rsid w:val="00197BFF"/>
    <w:rsid w:val="001A0647"/>
    <w:rsid w:val="001A13A4"/>
    <w:rsid w:val="001A172F"/>
    <w:rsid w:val="001A1852"/>
    <w:rsid w:val="001A1E7D"/>
    <w:rsid w:val="001A202F"/>
    <w:rsid w:val="001A222D"/>
    <w:rsid w:val="001A29A3"/>
    <w:rsid w:val="001A2F0A"/>
    <w:rsid w:val="001A3670"/>
    <w:rsid w:val="001A4A84"/>
    <w:rsid w:val="001A5069"/>
    <w:rsid w:val="001A5D0A"/>
    <w:rsid w:val="001B05DC"/>
    <w:rsid w:val="001B05E7"/>
    <w:rsid w:val="001B0A24"/>
    <w:rsid w:val="001B0FFD"/>
    <w:rsid w:val="001B1DEF"/>
    <w:rsid w:val="001B1F15"/>
    <w:rsid w:val="001B1FD1"/>
    <w:rsid w:val="001B20E4"/>
    <w:rsid w:val="001B21D5"/>
    <w:rsid w:val="001B2CA3"/>
    <w:rsid w:val="001B2EF7"/>
    <w:rsid w:val="001B32EC"/>
    <w:rsid w:val="001B3C5D"/>
    <w:rsid w:val="001B43EA"/>
    <w:rsid w:val="001B516C"/>
    <w:rsid w:val="001B583C"/>
    <w:rsid w:val="001B5D7B"/>
    <w:rsid w:val="001B5D91"/>
    <w:rsid w:val="001B5F3C"/>
    <w:rsid w:val="001B60BB"/>
    <w:rsid w:val="001B6CE2"/>
    <w:rsid w:val="001B7088"/>
    <w:rsid w:val="001B77FD"/>
    <w:rsid w:val="001B7B40"/>
    <w:rsid w:val="001C0122"/>
    <w:rsid w:val="001C06A6"/>
    <w:rsid w:val="001C0C1E"/>
    <w:rsid w:val="001C0EE8"/>
    <w:rsid w:val="001C11AE"/>
    <w:rsid w:val="001C2021"/>
    <w:rsid w:val="001C26B8"/>
    <w:rsid w:val="001C2BD2"/>
    <w:rsid w:val="001C3098"/>
    <w:rsid w:val="001C3711"/>
    <w:rsid w:val="001C47F2"/>
    <w:rsid w:val="001C4B80"/>
    <w:rsid w:val="001C5B96"/>
    <w:rsid w:val="001C636A"/>
    <w:rsid w:val="001C6872"/>
    <w:rsid w:val="001C736C"/>
    <w:rsid w:val="001C7409"/>
    <w:rsid w:val="001C7AE0"/>
    <w:rsid w:val="001C7C70"/>
    <w:rsid w:val="001C7FEE"/>
    <w:rsid w:val="001D07DF"/>
    <w:rsid w:val="001D0A15"/>
    <w:rsid w:val="001D187B"/>
    <w:rsid w:val="001D2215"/>
    <w:rsid w:val="001D286E"/>
    <w:rsid w:val="001D2951"/>
    <w:rsid w:val="001D388D"/>
    <w:rsid w:val="001D4FCE"/>
    <w:rsid w:val="001D5B0D"/>
    <w:rsid w:val="001D5F23"/>
    <w:rsid w:val="001D67AA"/>
    <w:rsid w:val="001D6C9C"/>
    <w:rsid w:val="001D7288"/>
    <w:rsid w:val="001D7A88"/>
    <w:rsid w:val="001E07B4"/>
    <w:rsid w:val="001E0FD8"/>
    <w:rsid w:val="001E17C2"/>
    <w:rsid w:val="001E1DAB"/>
    <w:rsid w:val="001E2277"/>
    <w:rsid w:val="001E349E"/>
    <w:rsid w:val="001E3D90"/>
    <w:rsid w:val="001E4614"/>
    <w:rsid w:val="001E5A71"/>
    <w:rsid w:val="001E6453"/>
    <w:rsid w:val="001E6891"/>
    <w:rsid w:val="001E6A78"/>
    <w:rsid w:val="001E6DE2"/>
    <w:rsid w:val="001E7478"/>
    <w:rsid w:val="001F071C"/>
    <w:rsid w:val="001F0F63"/>
    <w:rsid w:val="001F12AA"/>
    <w:rsid w:val="001F2568"/>
    <w:rsid w:val="001F320F"/>
    <w:rsid w:val="001F33CD"/>
    <w:rsid w:val="001F381B"/>
    <w:rsid w:val="001F496E"/>
    <w:rsid w:val="001F6F46"/>
    <w:rsid w:val="001F7D17"/>
    <w:rsid w:val="002008AF"/>
    <w:rsid w:val="00201D90"/>
    <w:rsid w:val="00202F94"/>
    <w:rsid w:val="00202FE0"/>
    <w:rsid w:val="00203286"/>
    <w:rsid w:val="00203A4E"/>
    <w:rsid w:val="0020470A"/>
    <w:rsid w:val="00204E29"/>
    <w:rsid w:val="00205414"/>
    <w:rsid w:val="00205529"/>
    <w:rsid w:val="0020623E"/>
    <w:rsid w:val="002062E0"/>
    <w:rsid w:val="00206344"/>
    <w:rsid w:val="00206F61"/>
    <w:rsid w:val="002079CE"/>
    <w:rsid w:val="00210171"/>
    <w:rsid w:val="002102BE"/>
    <w:rsid w:val="002118CB"/>
    <w:rsid w:val="002121F7"/>
    <w:rsid w:val="00212CCC"/>
    <w:rsid w:val="002132D6"/>
    <w:rsid w:val="00213424"/>
    <w:rsid w:val="00213518"/>
    <w:rsid w:val="0021444F"/>
    <w:rsid w:val="002156DF"/>
    <w:rsid w:val="00215CA6"/>
    <w:rsid w:val="00216D9B"/>
    <w:rsid w:val="00220711"/>
    <w:rsid w:val="00220C27"/>
    <w:rsid w:val="00223E5B"/>
    <w:rsid w:val="0022420D"/>
    <w:rsid w:val="00224302"/>
    <w:rsid w:val="002246A9"/>
    <w:rsid w:val="00224DBF"/>
    <w:rsid w:val="002256CD"/>
    <w:rsid w:val="002269A1"/>
    <w:rsid w:val="00227390"/>
    <w:rsid w:val="002273AC"/>
    <w:rsid w:val="00227773"/>
    <w:rsid w:val="00230631"/>
    <w:rsid w:val="00232872"/>
    <w:rsid w:val="00234FB2"/>
    <w:rsid w:val="00235CC1"/>
    <w:rsid w:val="00236E0E"/>
    <w:rsid w:val="00237829"/>
    <w:rsid w:val="002400B0"/>
    <w:rsid w:val="0024019D"/>
    <w:rsid w:val="00240598"/>
    <w:rsid w:val="002414B0"/>
    <w:rsid w:val="0024216D"/>
    <w:rsid w:val="0024218D"/>
    <w:rsid w:val="00242A67"/>
    <w:rsid w:val="00242D0B"/>
    <w:rsid w:val="00243BB5"/>
    <w:rsid w:val="002453D5"/>
    <w:rsid w:val="00245C8A"/>
    <w:rsid w:val="00245FD1"/>
    <w:rsid w:val="0024623D"/>
    <w:rsid w:val="002467D8"/>
    <w:rsid w:val="002474CE"/>
    <w:rsid w:val="00250ED9"/>
    <w:rsid w:val="0025125F"/>
    <w:rsid w:val="00251814"/>
    <w:rsid w:val="00251FE9"/>
    <w:rsid w:val="0025264F"/>
    <w:rsid w:val="0025281F"/>
    <w:rsid w:val="002532D0"/>
    <w:rsid w:val="002544BE"/>
    <w:rsid w:val="0025477C"/>
    <w:rsid w:val="00254A76"/>
    <w:rsid w:val="00254C53"/>
    <w:rsid w:val="0025598A"/>
    <w:rsid w:val="00255D63"/>
    <w:rsid w:val="002567AD"/>
    <w:rsid w:val="00256A9C"/>
    <w:rsid w:val="00257987"/>
    <w:rsid w:val="00257DE9"/>
    <w:rsid w:val="002601C2"/>
    <w:rsid w:val="00260884"/>
    <w:rsid w:val="00261446"/>
    <w:rsid w:val="002618CA"/>
    <w:rsid w:val="00262AC8"/>
    <w:rsid w:val="002634D1"/>
    <w:rsid w:val="00263C43"/>
    <w:rsid w:val="00263D93"/>
    <w:rsid w:val="00264A5C"/>
    <w:rsid w:val="00264B08"/>
    <w:rsid w:val="00265BCA"/>
    <w:rsid w:val="00265FF3"/>
    <w:rsid w:val="00266666"/>
    <w:rsid w:val="00266AAB"/>
    <w:rsid w:val="0026719E"/>
    <w:rsid w:val="00267DAA"/>
    <w:rsid w:val="00270248"/>
    <w:rsid w:val="0027082F"/>
    <w:rsid w:val="00270977"/>
    <w:rsid w:val="00270B01"/>
    <w:rsid w:val="00270B07"/>
    <w:rsid w:val="00270B50"/>
    <w:rsid w:val="00270F9E"/>
    <w:rsid w:val="00271D66"/>
    <w:rsid w:val="00271E1E"/>
    <w:rsid w:val="00272619"/>
    <w:rsid w:val="00273EA0"/>
    <w:rsid w:val="00275CA9"/>
    <w:rsid w:val="00275E5F"/>
    <w:rsid w:val="00276390"/>
    <w:rsid w:val="00276726"/>
    <w:rsid w:val="00277063"/>
    <w:rsid w:val="00277658"/>
    <w:rsid w:val="002777F7"/>
    <w:rsid w:val="00280673"/>
    <w:rsid w:val="00280910"/>
    <w:rsid w:val="002811D4"/>
    <w:rsid w:val="0028186F"/>
    <w:rsid w:val="00281A89"/>
    <w:rsid w:val="00281BDE"/>
    <w:rsid w:val="00281D46"/>
    <w:rsid w:val="00282081"/>
    <w:rsid w:val="0028257E"/>
    <w:rsid w:val="00283066"/>
    <w:rsid w:val="00283C26"/>
    <w:rsid w:val="0028409E"/>
    <w:rsid w:val="002841EA"/>
    <w:rsid w:val="002844B4"/>
    <w:rsid w:val="002861EE"/>
    <w:rsid w:val="002872E6"/>
    <w:rsid w:val="00287DA4"/>
    <w:rsid w:val="00290557"/>
    <w:rsid w:val="002906C0"/>
    <w:rsid w:val="00290DC1"/>
    <w:rsid w:val="00290FCF"/>
    <w:rsid w:val="00291CB0"/>
    <w:rsid w:val="00292B24"/>
    <w:rsid w:val="00293095"/>
    <w:rsid w:val="0029364E"/>
    <w:rsid w:val="00293C04"/>
    <w:rsid w:val="002941CC"/>
    <w:rsid w:val="0029490A"/>
    <w:rsid w:val="00294BAA"/>
    <w:rsid w:val="00294CCC"/>
    <w:rsid w:val="00295773"/>
    <w:rsid w:val="0029707C"/>
    <w:rsid w:val="002A01E6"/>
    <w:rsid w:val="002A04C2"/>
    <w:rsid w:val="002A185A"/>
    <w:rsid w:val="002A226B"/>
    <w:rsid w:val="002A297E"/>
    <w:rsid w:val="002A34BA"/>
    <w:rsid w:val="002A3F05"/>
    <w:rsid w:val="002A5431"/>
    <w:rsid w:val="002A5EC1"/>
    <w:rsid w:val="002A66A2"/>
    <w:rsid w:val="002A710E"/>
    <w:rsid w:val="002B03AB"/>
    <w:rsid w:val="002B08AB"/>
    <w:rsid w:val="002B0AA5"/>
    <w:rsid w:val="002B1AF3"/>
    <w:rsid w:val="002B205A"/>
    <w:rsid w:val="002B262E"/>
    <w:rsid w:val="002B2EB3"/>
    <w:rsid w:val="002B4118"/>
    <w:rsid w:val="002B4764"/>
    <w:rsid w:val="002B4D4B"/>
    <w:rsid w:val="002B50E3"/>
    <w:rsid w:val="002B5E5C"/>
    <w:rsid w:val="002B6014"/>
    <w:rsid w:val="002C05F3"/>
    <w:rsid w:val="002C1D00"/>
    <w:rsid w:val="002C230D"/>
    <w:rsid w:val="002C3BF5"/>
    <w:rsid w:val="002C419A"/>
    <w:rsid w:val="002C4646"/>
    <w:rsid w:val="002C4DE3"/>
    <w:rsid w:val="002C606D"/>
    <w:rsid w:val="002C6111"/>
    <w:rsid w:val="002C6ED9"/>
    <w:rsid w:val="002C6FD5"/>
    <w:rsid w:val="002D1F06"/>
    <w:rsid w:val="002D20F1"/>
    <w:rsid w:val="002D26AC"/>
    <w:rsid w:val="002D2D44"/>
    <w:rsid w:val="002D37A5"/>
    <w:rsid w:val="002D3DAC"/>
    <w:rsid w:val="002D3DE1"/>
    <w:rsid w:val="002D59CD"/>
    <w:rsid w:val="002D6C8E"/>
    <w:rsid w:val="002D6E49"/>
    <w:rsid w:val="002D6F24"/>
    <w:rsid w:val="002D761E"/>
    <w:rsid w:val="002D7ABB"/>
    <w:rsid w:val="002D7D38"/>
    <w:rsid w:val="002E025D"/>
    <w:rsid w:val="002E0D49"/>
    <w:rsid w:val="002E172E"/>
    <w:rsid w:val="002E3277"/>
    <w:rsid w:val="002E3F16"/>
    <w:rsid w:val="002E406C"/>
    <w:rsid w:val="002E513B"/>
    <w:rsid w:val="002E5EB5"/>
    <w:rsid w:val="002E7871"/>
    <w:rsid w:val="002E7BD5"/>
    <w:rsid w:val="002F0854"/>
    <w:rsid w:val="002F297F"/>
    <w:rsid w:val="002F3EE0"/>
    <w:rsid w:val="002F53A0"/>
    <w:rsid w:val="002F5B39"/>
    <w:rsid w:val="002F68DB"/>
    <w:rsid w:val="002F74D2"/>
    <w:rsid w:val="002F7685"/>
    <w:rsid w:val="003009C5"/>
    <w:rsid w:val="00300CAB"/>
    <w:rsid w:val="00301D23"/>
    <w:rsid w:val="00302983"/>
    <w:rsid w:val="003046E3"/>
    <w:rsid w:val="00304C81"/>
    <w:rsid w:val="003063F8"/>
    <w:rsid w:val="003065CA"/>
    <w:rsid w:val="00307258"/>
    <w:rsid w:val="0030727C"/>
    <w:rsid w:val="003073BF"/>
    <w:rsid w:val="003074AE"/>
    <w:rsid w:val="0030773A"/>
    <w:rsid w:val="00307F2C"/>
    <w:rsid w:val="00310B3D"/>
    <w:rsid w:val="00310BD8"/>
    <w:rsid w:val="003115F0"/>
    <w:rsid w:val="00314D27"/>
    <w:rsid w:val="00314EDA"/>
    <w:rsid w:val="00315433"/>
    <w:rsid w:val="00315EFB"/>
    <w:rsid w:val="003174CB"/>
    <w:rsid w:val="003211FE"/>
    <w:rsid w:val="00321692"/>
    <w:rsid w:val="00322364"/>
    <w:rsid w:val="003235E1"/>
    <w:rsid w:val="003243EA"/>
    <w:rsid w:val="003253E9"/>
    <w:rsid w:val="00325696"/>
    <w:rsid w:val="00327784"/>
    <w:rsid w:val="0033042F"/>
    <w:rsid w:val="0033141D"/>
    <w:rsid w:val="00331DA9"/>
    <w:rsid w:val="003323CE"/>
    <w:rsid w:val="003325DC"/>
    <w:rsid w:val="003329FA"/>
    <w:rsid w:val="0033397B"/>
    <w:rsid w:val="00334825"/>
    <w:rsid w:val="00335471"/>
    <w:rsid w:val="00335A07"/>
    <w:rsid w:val="00335E50"/>
    <w:rsid w:val="00336776"/>
    <w:rsid w:val="00336E83"/>
    <w:rsid w:val="003416D4"/>
    <w:rsid w:val="00341912"/>
    <w:rsid w:val="0034204A"/>
    <w:rsid w:val="00342373"/>
    <w:rsid w:val="00342CC9"/>
    <w:rsid w:val="00343BC0"/>
    <w:rsid w:val="00344B0C"/>
    <w:rsid w:val="00345087"/>
    <w:rsid w:val="00345D7B"/>
    <w:rsid w:val="00346711"/>
    <w:rsid w:val="00347350"/>
    <w:rsid w:val="0035195B"/>
    <w:rsid w:val="00351BA4"/>
    <w:rsid w:val="00352B16"/>
    <w:rsid w:val="00353560"/>
    <w:rsid w:val="00353F4C"/>
    <w:rsid w:val="00354458"/>
    <w:rsid w:val="00354D6D"/>
    <w:rsid w:val="0035554F"/>
    <w:rsid w:val="00356682"/>
    <w:rsid w:val="00356937"/>
    <w:rsid w:val="00357664"/>
    <w:rsid w:val="00357D69"/>
    <w:rsid w:val="00357E55"/>
    <w:rsid w:val="0036012D"/>
    <w:rsid w:val="00360688"/>
    <w:rsid w:val="00360DA3"/>
    <w:rsid w:val="00361111"/>
    <w:rsid w:val="00362AC0"/>
    <w:rsid w:val="00362F9B"/>
    <w:rsid w:val="0036361E"/>
    <w:rsid w:val="00364018"/>
    <w:rsid w:val="00364D7C"/>
    <w:rsid w:val="003658B5"/>
    <w:rsid w:val="0036595E"/>
    <w:rsid w:val="00367467"/>
    <w:rsid w:val="00367A66"/>
    <w:rsid w:val="003702EF"/>
    <w:rsid w:val="00371B6A"/>
    <w:rsid w:val="0037258F"/>
    <w:rsid w:val="003727A9"/>
    <w:rsid w:val="00372A0E"/>
    <w:rsid w:val="00372CC6"/>
    <w:rsid w:val="00372DE1"/>
    <w:rsid w:val="0037358A"/>
    <w:rsid w:val="0037401A"/>
    <w:rsid w:val="0037470A"/>
    <w:rsid w:val="00374C0F"/>
    <w:rsid w:val="00375BBC"/>
    <w:rsid w:val="00376101"/>
    <w:rsid w:val="00377B4F"/>
    <w:rsid w:val="00380BA1"/>
    <w:rsid w:val="00381315"/>
    <w:rsid w:val="003815A6"/>
    <w:rsid w:val="00381A87"/>
    <w:rsid w:val="003820F4"/>
    <w:rsid w:val="00382C0B"/>
    <w:rsid w:val="00382D27"/>
    <w:rsid w:val="003845D4"/>
    <w:rsid w:val="003856BB"/>
    <w:rsid w:val="003869FB"/>
    <w:rsid w:val="00386FA6"/>
    <w:rsid w:val="003871E3"/>
    <w:rsid w:val="00387641"/>
    <w:rsid w:val="003902C0"/>
    <w:rsid w:val="00390EF9"/>
    <w:rsid w:val="00391312"/>
    <w:rsid w:val="00391635"/>
    <w:rsid w:val="003917EE"/>
    <w:rsid w:val="00391BC1"/>
    <w:rsid w:val="00391EF9"/>
    <w:rsid w:val="003927A8"/>
    <w:rsid w:val="00393228"/>
    <w:rsid w:val="00394997"/>
    <w:rsid w:val="00394BEA"/>
    <w:rsid w:val="0039518C"/>
    <w:rsid w:val="0039552E"/>
    <w:rsid w:val="00396C8B"/>
    <w:rsid w:val="00397D7B"/>
    <w:rsid w:val="003A019F"/>
    <w:rsid w:val="003A0566"/>
    <w:rsid w:val="003A0A8B"/>
    <w:rsid w:val="003A19B1"/>
    <w:rsid w:val="003A297E"/>
    <w:rsid w:val="003A2AA6"/>
    <w:rsid w:val="003A2D8B"/>
    <w:rsid w:val="003A2F58"/>
    <w:rsid w:val="003A3BCE"/>
    <w:rsid w:val="003A493D"/>
    <w:rsid w:val="003A50E6"/>
    <w:rsid w:val="003A534E"/>
    <w:rsid w:val="003A6732"/>
    <w:rsid w:val="003B09FF"/>
    <w:rsid w:val="003B1702"/>
    <w:rsid w:val="003B2625"/>
    <w:rsid w:val="003B4892"/>
    <w:rsid w:val="003B523B"/>
    <w:rsid w:val="003B5389"/>
    <w:rsid w:val="003B61ED"/>
    <w:rsid w:val="003B7DAF"/>
    <w:rsid w:val="003C10EB"/>
    <w:rsid w:val="003C270E"/>
    <w:rsid w:val="003C2BA1"/>
    <w:rsid w:val="003C2F01"/>
    <w:rsid w:val="003C3095"/>
    <w:rsid w:val="003C39B7"/>
    <w:rsid w:val="003C3DC2"/>
    <w:rsid w:val="003C41BE"/>
    <w:rsid w:val="003C47B5"/>
    <w:rsid w:val="003C47C5"/>
    <w:rsid w:val="003C4DCF"/>
    <w:rsid w:val="003C54D0"/>
    <w:rsid w:val="003C5F5E"/>
    <w:rsid w:val="003C73DC"/>
    <w:rsid w:val="003D0513"/>
    <w:rsid w:val="003D0BCB"/>
    <w:rsid w:val="003D1303"/>
    <w:rsid w:val="003D2073"/>
    <w:rsid w:val="003D2D4D"/>
    <w:rsid w:val="003D3161"/>
    <w:rsid w:val="003D3ADE"/>
    <w:rsid w:val="003D4211"/>
    <w:rsid w:val="003D57EA"/>
    <w:rsid w:val="003D58E5"/>
    <w:rsid w:val="003D65AB"/>
    <w:rsid w:val="003D7030"/>
    <w:rsid w:val="003D7EE0"/>
    <w:rsid w:val="003E01D7"/>
    <w:rsid w:val="003E0C3F"/>
    <w:rsid w:val="003E1DC8"/>
    <w:rsid w:val="003E28AD"/>
    <w:rsid w:val="003E28C9"/>
    <w:rsid w:val="003E2BA0"/>
    <w:rsid w:val="003E3B2A"/>
    <w:rsid w:val="003E3EB9"/>
    <w:rsid w:val="003E3F1D"/>
    <w:rsid w:val="003E5ED4"/>
    <w:rsid w:val="003E67DE"/>
    <w:rsid w:val="003E6D08"/>
    <w:rsid w:val="003F0082"/>
    <w:rsid w:val="003F0BFC"/>
    <w:rsid w:val="003F1241"/>
    <w:rsid w:val="003F15DB"/>
    <w:rsid w:val="003F21C1"/>
    <w:rsid w:val="003F38A0"/>
    <w:rsid w:val="003F4879"/>
    <w:rsid w:val="003F4A29"/>
    <w:rsid w:val="003F5938"/>
    <w:rsid w:val="003F5B00"/>
    <w:rsid w:val="003F633D"/>
    <w:rsid w:val="003F648E"/>
    <w:rsid w:val="003F65E6"/>
    <w:rsid w:val="00400870"/>
    <w:rsid w:val="00401B08"/>
    <w:rsid w:val="004030D1"/>
    <w:rsid w:val="00403DDF"/>
    <w:rsid w:val="00404808"/>
    <w:rsid w:val="004054D7"/>
    <w:rsid w:val="00405D7A"/>
    <w:rsid w:val="00406041"/>
    <w:rsid w:val="00406CA2"/>
    <w:rsid w:val="0040786C"/>
    <w:rsid w:val="004079AA"/>
    <w:rsid w:val="00407B60"/>
    <w:rsid w:val="00407F8F"/>
    <w:rsid w:val="004109CD"/>
    <w:rsid w:val="00410CF9"/>
    <w:rsid w:val="00411217"/>
    <w:rsid w:val="004113B0"/>
    <w:rsid w:val="00411DE2"/>
    <w:rsid w:val="00412DE9"/>
    <w:rsid w:val="004131DB"/>
    <w:rsid w:val="00413287"/>
    <w:rsid w:val="004143B3"/>
    <w:rsid w:val="004145C5"/>
    <w:rsid w:val="00415669"/>
    <w:rsid w:val="00415972"/>
    <w:rsid w:val="00416A11"/>
    <w:rsid w:val="00416E95"/>
    <w:rsid w:val="004178F0"/>
    <w:rsid w:val="004201C5"/>
    <w:rsid w:val="004204E1"/>
    <w:rsid w:val="00420677"/>
    <w:rsid w:val="0042149D"/>
    <w:rsid w:val="004215F3"/>
    <w:rsid w:val="00421A6E"/>
    <w:rsid w:val="00423088"/>
    <w:rsid w:val="00423724"/>
    <w:rsid w:val="00423BA4"/>
    <w:rsid w:val="00424B7B"/>
    <w:rsid w:val="00425640"/>
    <w:rsid w:val="004267CE"/>
    <w:rsid w:val="00426931"/>
    <w:rsid w:val="00427EEE"/>
    <w:rsid w:val="004302FC"/>
    <w:rsid w:val="004308E5"/>
    <w:rsid w:val="004312C4"/>
    <w:rsid w:val="004321A8"/>
    <w:rsid w:val="00432691"/>
    <w:rsid w:val="00432ACD"/>
    <w:rsid w:val="00432AEF"/>
    <w:rsid w:val="00434332"/>
    <w:rsid w:val="00434936"/>
    <w:rsid w:val="00436121"/>
    <w:rsid w:val="004361CF"/>
    <w:rsid w:val="0043629B"/>
    <w:rsid w:val="00437100"/>
    <w:rsid w:val="0043778C"/>
    <w:rsid w:val="004378BD"/>
    <w:rsid w:val="004402EF"/>
    <w:rsid w:val="004404A4"/>
    <w:rsid w:val="0044257A"/>
    <w:rsid w:val="00442645"/>
    <w:rsid w:val="00442B7C"/>
    <w:rsid w:val="0044344D"/>
    <w:rsid w:val="0044380C"/>
    <w:rsid w:val="00443A0E"/>
    <w:rsid w:val="004440CF"/>
    <w:rsid w:val="004440FC"/>
    <w:rsid w:val="00444374"/>
    <w:rsid w:val="00445575"/>
    <w:rsid w:val="004459FD"/>
    <w:rsid w:val="004462BA"/>
    <w:rsid w:val="00446875"/>
    <w:rsid w:val="00450233"/>
    <w:rsid w:val="004513A4"/>
    <w:rsid w:val="00451835"/>
    <w:rsid w:val="00451FE6"/>
    <w:rsid w:val="004532B9"/>
    <w:rsid w:val="00453EE6"/>
    <w:rsid w:val="004554F5"/>
    <w:rsid w:val="004569DD"/>
    <w:rsid w:val="00456A7B"/>
    <w:rsid w:val="00462BEC"/>
    <w:rsid w:val="0046402A"/>
    <w:rsid w:val="00464BD8"/>
    <w:rsid w:val="00464C99"/>
    <w:rsid w:val="00464F90"/>
    <w:rsid w:val="0046559C"/>
    <w:rsid w:val="00465A82"/>
    <w:rsid w:val="00465D40"/>
    <w:rsid w:val="00467FC7"/>
    <w:rsid w:val="00470492"/>
    <w:rsid w:val="00470721"/>
    <w:rsid w:val="00471231"/>
    <w:rsid w:val="004721E7"/>
    <w:rsid w:val="004722C6"/>
    <w:rsid w:val="00472CD7"/>
    <w:rsid w:val="00472E5D"/>
    <w:rsid w:val="00472F16"/>
    <w:rsid w:val="00473A65"/>
    <w:rsid w:val="004742C9"/>
    <w:rsid w:val="00475106"/>
    <w:rsid w:val="00475C51"/>
    <w:rsid w:val="00476061"/>
    <w:rsid w:val="00476730"/>
    <w:rsid w:val="00476F59"/>
    <w:rsid w:val="004778CA"/>
    <w:rsid w:val="00480DC8"/>
    <w:rsid w:val="0048175E"/>
    <w:rsid w:val="0048190D"/>
    <w:rsid w:val="004821B8"/>
    <w:rsid w:val="00482449"/>
    <w:rsid w:val="00482461"/>
    <w:rsid w:val="0048262F"/>
    <w:rsid w:val="00483C5B"/>
    <w:rsid w:val="0048401C"/>
    <w:rsid w:val="004840CB"/>
    <w:rsid w:val="00486DF8"/>
    <w:rsid w:val="004873BD"/>
    <w:rsid w:val="00487718"/>
    <w:rsid w:val="00487B6E"/>
    <w:rsid w:val="00490E09"/>
    <w:rsid w:val="004918FB"/>
    <w:rsid w:val="00492067"/>
    <w:rsid w:val="0049228B"/>
    <w:rsid w:val="00492613"/>
    <w:rsid w:val="00492641"/>
    <w:rsid w:val="00492E62"/>
    <w:rsid w:val="00493F41"/>
    <w:rsid w:val="00494A5E"/>
    <w:rsid w:val="00495C0B"/>
    <w:rsid w:val="00497BC6"/>
    <w:rsid w:val="004A0C43"/>
    <w:rsid w:val="004A15DD"/>
    <w:rsid w:val="004A19C4"/>
    <w:rsid w:val="004A19CC"/>
    <w:rsid w:val="004A1DD7"/>
    <w:rsid w:val="004A2420"/>
    <w:rsid w:val="004A2AE8"/>
    <w:rsid w:val="004A3C4A"/>
    <w:rsid w:val="004A5B1B"/>
    <w:rsid w:val="004A6238"/>
    <w:rsid w:val="004A7366"/>
    <w:rsid w:val="004B065A"/>
    <w:rsid w:val="004B0809"/>
    <w:rsid w:val="004B0D2C"/>
    <w:rsid w:val="004B0F78"/>
    <w:rsid w:val="004B1260"/>
    <w:rsid w:val="004B2000"/>
    <w:rsid w:val="004B2169"/>
    <w:rsid w:val="004B2885"/>
    <w:rsid w:val="004B3475"/>
    <w:rsid w:val="004B68B0"/>
    <w:rsid w:val="004B6A4F"/>
    <w:rsid w:val="004B6CA5"/>
    <w:rsid w:val="004B6D85"/>
    <w:rsid w:val="004B7000"/>
    <w:rsid w:val="004B7C2A"/>
    <w:rsid w:val="004B7FDE"/>
    <w:rsid w:val="004C018C"/>
    <w:rsid w:val="004C04D0"/>
    <w:rsid w:val="004C0F17"/>
    <w:rsid w:val="004C115A"/>
    <w:rsid w:val="004C406C"/>
    <w:rsid w:val="004C4F69"/>
    <w:rsid w:val="004C50F6"/>
    <w:rsid w:val="004C555B"/>
    <w:rsid w:val="004C6289"/>
    <w:rsid w:val="004C6B78"/>
    <w:rsid w:val="004C6F1B"/>
    <w:rsid w:val="004C73B4"/>
    <w:rsid w:val="004C76F5"/>
    <w:rsid w:val="004D06E7"/>
    <w:rsid w:val="004D0A86"/>
    <w:rsid w:val="004D0EAD"/>
    <w:rsid w:val="004D13AD"/>
    <w:rsid w:val="004D1EDC"/>
    <w:rsid w:val="004D278A"/>
    <w:rsid w:val="004D30B9"/>
    <w:rsid w:val="004D3AA9"/>
    <w:rsid w:val="004D3B7C"/>
    <w:rsid w:val="004D4D95"/>
    <w:rsid w:val="004D5122"/>
    <w:rsid w:val="004D5560"/>
    <w:rsid w:val="004D5A68"/>
    <w:rsid w:val="004D60B5"/>
    <w:rsid w:val="004D6E1C"/>
    <w:rsid w:val="004D7918"/>
    <w:rsid w:val="004D7A27"/>
    <w:rsid w:val="004E0ACD"/>
    <w:rsid w:val="004E1701"/>
    <w:rsid w:val="004E17F4"/>
    <w:rsid w:val="004E28E7"/>
    <w:rsid w:val="004E2A3F"/>
    <w:rsid w:val="004E3272"/>
    <w:rsid w:val="004E3798"/>
    <w:rsid w:val="004E4072"/>
    <w:rsid w:val="004E462D"/>
    <w:rsid w:val="004E64BF"/>
    <w:rsid w:val="004E665A"/>
    <w:rsid w:val="004E744F"/>
    <w:rsid w:val="004E7C97"/>
    <w:rsid w:val="004E7CCF"/>
    <w:rsid w:val="004F0625"/>
    <w:rsid w:val="004F13AF"/>
    <w:rsid w:val="004F2171"/>
    <w:rsid w:val="004F3615"/>
    <w:rsid w:val="004F3AE1"/>
    <w:rsid w:val="004F4E00"/>
    <w:rsid w:val="004F6213"/>
    <w:rsid w:val="004F626C"/>
    <w:rsid w:val="004F6F39"/>
    <w:rsid w:val="004F7662"/>
    <w:rsid w:val="004F7790"/>
    <w:rsid w:val="004F7D0C"/>
    <w:rsid w:val="004F7F0A"/>
    <w:rsid w:val="00500078"/>
    <w:rsid w:val="005000F1"/>
    <w:rsid w:val="00500719"/>
    <w:rsid w:val="00500BA2"/>
    <w:rsid w:val="005013B7"/>
    <w:rsid w:val="00501E05"/>
    <w:rsid w:val="00503578"/>
    <w:rsid w:val="005041AA"/>
    <w:rsid w:val="0050459C"/>
    <w:rsid w:val="00504CFB"/>
    <w:rsid w:val="005061BC"/>
    <w:rsid w:val="00507EAA"/>
    <w:rsid w:val="0051061D"/>
    <w:rsid w:val="005112C7"/>
    <w:rsid w:val="0051185C"/>
    <w:rsid w:val="00512876"/>
    <w:rsid w:val="0051299B"/>
    <w:rsid w:val="00512C0B"/>
    <w:rsid w:val="00512FF1"/>
    <w:rsid w:val="005138C7"/>
    <w:rsid w:val="00514A94"/>
    <w:rsid w:val="00514BC2"/>
    <w:rsid w:val="00514E92"/>
    <w:rsid w:val="00515529"/>
    <w:rsid w:val="005155F6"/>
    <w:rsid w:val="00515CC5"/>
    <w:rsid w:val="0051601F"/>
    <w:rsid w:val="005170D1"/>
    <w:rsid w:val="005172C9"/>
    <w:rsid w:val="00517491"/>
    <w:rsid w:val="005204CA"/>
    <w:rsid w:val="005224C5"/>
    <w:rsid w:val="00522A49"/>
    <w:rsid w:val="00522A5E"/>
    <w:rsid w:val="00522B89"/>
    <w:rsid w:val="0052329D"/>
    <w:rsid w:val="00523696"/>
    <w:rsid w:val="00523B0D"/>
    <w:rsid w:val="005247CA"/>
    <w:rsid w:val="00524F62"/>
    <w:rsid w:val="0052538B"/>
    <w:rsid w:val="00525467"/>
    <w:rsid w:val="00525B1F"/>
    <w:rsid w:val="00525BB1"/>
    <w:rsid w:val="00527209"/>
    <w:rsid w:val="00527A27"/>
    <w:rsid w:val="00527E51"/>
    <w:rsid w:val="00530DEC"/>
    <w:rsid w:val="005326D2"/>
    <w:rsid w:val="00533C88"/>
    <w:rsid w:val="00534293"/>
    <w:rsid w:val="00535315"/>
    <w:rsid w:val="00535777"/>
    <w:rsid w:val="00537376"/>
    <w:rsid w:val="00537DAB"/>
    <w:rsid w:val="00537DC0"/>
    <w:rsid w:val="00540637"/>
    <w:rsid w:val="00541BAB"/>
    <w:rsid w:val="00541C3B"/>
    <w:rsid w:val="00542285"/>
    <w:rsid w:val="00543ED7"/>
    <w:rsid w:val="00544770"/>
    <w:rsid w:val="00546E6C"/>
    <w:rsid w:val="00550030"/>
    <w:rsid w:val="005507DA"/>
    <w:rsid w:val="00552858"/>
    <w:rsid w:val="005529A6"/>
    <w:rsid w:val="00552D48"/>
    <w:rsid w:val="00553516"/>
    <w:rsid w:val="00554028"/>
    <w:rsid w:val="005542AF"/>
    <w:rsid w:val="00554DBF"/>
    <w:rsid w:val="0055574D"/>
    <w:rsid w:val="005557BE"/>
    <w:rsid w:val="00556869"/>
    <w:rsid w:val="00556CCC"/>
    <w:rsid w:val="00557909"/>
    <w:rsid w:val="005604F6"/>
    <w:rsid w:val="005609D8"/>
    <w:rsid w:val="00561A2C"/>
    <w:rsid w:val="00563C26"/>
    <w:rsid w:val="00563C91"/>
    <w:rsid w:val="00563DC5"/>
    <w:rsid w:val="00564E00"/>
    <w:rsid w:val="00565EEB"/>
    <w:rsid w:val="00566A2A"/>
    <w:rsid w:val="00567147"/>
    <w:rsid w:val="00567882"/>
    <w:rsid w:val="00570E39"/>
    <w:rsid w:val="005715D5"/>
    <w:rsid w:val="00571AE4"/>
    <w:rsid w:val="00572997"/>
    <w:rsid w:val="00574280"/>
    <w:rsid w:val="005746C1"/>
    <w:rsid w:val="005746E6"/>
    <w:rsid w:val="005752DF"/>
    <w:rsid w:val="00577440"/>
    <w:rsid w:val="0057748F"/>
    <w:rsid w:val="00577823"/>
    <w:rsid w:val="00580DBA"/>
    <w:rsid w:val="005815F3"/>
    <w:rsid w:val="00581F1B"/>
    <w:rsid w:val="00581F82"/>
    <w:rsid w:val="00582403"/>
    <w:rsid w:val="00582440"/>
    <w:rsid w:val="00582801"/>
    <w:rsid w:val="0058318C"/>
    <w:rsid w:val="005833E6"/>
    <w:rsid w:val="00583889"/>
    <w:rsid w:val="00583FBA"/>
    <w:rsid w:val="00584952"/>
    <w:rsid w:val="00585B1D"/>
    <w:rsid w:val="00586208"/>
    <w:rsid w:val="00586B67"/>
    <w:rsid w:val="00586DE5"/>
    <w:rsid w:val="00587789"/>
    <w:rsid w:val="0059000D"/>
    <w:rsid w:val="0059051F"/>
    <w:rsid w:val="00590B7B"/>
    <w:rsid w:val="00591071"/>
    <w:rsid w:val="00592C9B"/>
    <w:rsid w:val="00593CA7"/>
    <w:rsid w:val="00593E2E"/>
    <w:rsid w:val="00594412"/>
    <w:rsid w:val="00594BCF"/>
    <w:rsid w:val="00595314"/>
    <w:rsid w:val="005954EF"/>
    <w:rsid w:val="0059641A"/>
    <w:rsid w:val="00596F1B"/>
    <w:rsid w:val="00597410"/>
    <w:rsid w:val="00597A02"/>
    <w:rsid w:val="00597A43"/>
    <w:rsid w:val="00597DAA"/>
    <w:rsid w:val="00597F71"/>
    <w:rsid w:val="005A1257"/>
    <w:rsid w:val="005A171F"/>
    <w:rsid w:val="005A18AF"/>
    <w:rsid w:val="005A2112"/>
    <w:rsid w:val="005A2FB8"/>
    <w:rsid w:val="005A41DF"/>
    <w:rsid w:val="005A4F30"/>
    <w:rsid w:val="005A52BA"/>
    <w:rsid w:val="005A5E77"/>
    <w:rsid w:val="005A6DD2"/>
    <w:rsid w:val="005A71AA"/>
    <w:rsid w:val="005A7B74"/>
    <w:rsid w:val="005B0C0F"/>
    <w:rsid w:val="005B30FF"/>
    <w:rsid w:val="005B3423"/>
    <w:rsid w:val="005B343A"/>
    <w:rsid w:val="005B34E5"/>
    <w:rsid w:val="005B3C28"/>
    <w:rsid w:val="005B4788"/>
    <w:rsid w:val="005B4A1A"/>
    <w:rsid w:val="005B5EF8"/>
    <w:rsid w:val="005B69A8"/>
    <w:rsid w:val="005B7161"/>
    <w:rsid w:val="005B737C"/>
    <w:rsid w:val="005B753D"/>
    <w:rsid w:val="005B7BF0"/>
    <w:rsid w:val="005B7CE5"/>
    <w:rsid w:val="005C1EBD"/>
    <w:rsid w:val="005C2613"/>
    <w:rsid w:val="005C3187"/>
    <w:rsid w:val="005C35CC"/>
    <w:rsid w:val="005C385F"/>
    <w:rsid w:val="005C40C1"/>
    <w:rsid w:val="005C4258"/>
    <w:rsid w:val="005C5D1A"/>
    <w:rsid w:val="005C7130"/>
    <w:rsid w:val="005C718F"/>
    <w:rsid w:val="005D03D6"/>
    <w:rsid w:val="005D0856"/>
    <w:rsid w:val="005D0C65"/>
    <w:rsid w:val="005D2450"/>
    <w:rsid w:val="005D4293"/>
    <w:rsid w:val="005E04E7"/>
    <w:rsid w:val="005E070B"/>
    <w:rsid w:val="005E08BC"/>
    <w:rsid w:val="005E099C"/>
    <w:rsid w:val="005E161A"/>
    <w:rsid w:val="005E24EF"/>
    <w:rsid w:val="005E5065"/>
    <w:rsid w:val="005E6D7B"/>
    <w:rsid w:val="005E71E9"/>
    <w:rsid w:val="005E7561"/>
    <w:rsid w:val="005E75CC"/>
    <w:rsid w:val="005F07E4"/>
    <w:rsid w:val="005F230B"/>
    <w:rsid w:val="005F3BB1"/>
    <w:rsid w:val="005F3D59"/>
    <w:rsid w:val="005F44E9"/>
    <w:rsid w:val="005F59A7"/>
    <w:rsid w:val="005F5D35"/>
    <w:rsid w:val="005F5FA4"/>
    <w:rsid w:val="005F67D0"/>
    <w:rsid w:val="005F7B24"/>
    <w:rsid w:val="006002D0"/>
    <w:rsid w:val="006003CC"/>
    <w:rsid w:val="00600875"/>
    <w:rsid w:val="00601F3C"/>
    <w:rsid w:val="00602483"/>
    <w:rsid w:val="00602A17"/>
    <w:rsid w:val="006033AA"/>
    <w:rsid w:val="0060436A"/>
    <w:rsid w:val="00604BC7"/>
    <w:rsid w:val="006053F4"/>
    <w:rsid w:val="0060667F"/>
    <w:rsid w:val="00606884"/>
    <w:rsid w:val="00606AB9"/>
    <w:rsid w:val="006072D8"/>
    <w:rsid w:val="00610851"/>
    <w:rsid w:val="00610BE7"/>
    <w:rsid w:val="00611273"/>
    <w:rsid w:val="006114A2"/>
    <w:rsid w:val="00613530"/>
    <w:rsid w:val="00613CDF"/>
    <w:rsid w:val="0061406A"/>
    <w:rsid w:val="00614372"/>
    <w:rsid w:val="00614642"/>
    <w:rsid w:val="0061529E"/>
    <w:rsid w:val="00616184"/>
    <w:rsid w:val="00616D02"/>
    <w:rsid w:val="00617635"/>
    <w:rsid w:val="006176A1"/>
    <w:rsid w:val="00617D08"/>
    <w:rsid w:val="006202B0"/>
    <w:rsid w:val="00620DDF"/>
    <w:rsid w:val="00620E78"/>
    <w:rsid w:val="0062152B"/>
    <w:rsid w:val="00621AE9"/>
    <w:rsid w:val="0062213D"/>
    <w:rsid w:val="006227FA"/>
    <w:rsid w:val="006230EF"/>
    <w:rsid w:val="0062383A"/>
    <w:rsid w:val="006238A6"/>
    <w:rsid w:val="00623FC5"/>
    <w:rsid w:val="00624699"/>
    <w:rsid w:val="00627746"/>
    <w:rsid w:val="00627D75"/>
    <w:rsid w:val="00627E5F"/>
    <w:rsid w:val="00630AF2"/>
    <w:rsid w:val="00630B95"/>
    <w:rsid w:val="00630C07"/>
    <w:rsid w:val="00630F19"/>
    <w:rsid w:val="0063105F"/>
    <w:rsid w:val="006315D0"/>
    <w:rsid w:val="00631B2B"/>
    <w:rsid w:val="006324EE"/>
    <w:rsid w:val="00632AC5"/>
    <w:rsid w:val="00632BCF"/>
    <w:rsid w:val="00633217"/>
    <w:rsid w:val="00634966"/>
    <w:rsid w:val="00634B7C"/>
    <w:rsid w:val="0063521B"/>
    <w:rsid w:val="00635859"/>
    <w:rsid w:val="00635FB5"/>
    <w:rsid w:val="0063617E"/>
    <w:rsid w:val="00636F10"/>
    <w:rsid w:val="0063750F"/>
    <w:rsid w:val="00637F80"/>
    <w:rsid w:val="006401B2"/>
    <w:rsid w:val="00641392"/>
    <w:rsid w:val="006416B3"/>
    <w:rsid w:val="0064294A"/>
    <w:rsid w:val="00642B5E"/>
    <w:rsid w:val="0064377D"/>
    <w:rsid w:val="00644559"/>
    <w:rsid w:val="00645541"/>
    <w:rsid w:val="00645DD2"/>
    <w:rsid w:val="00646484"/>
    <w:rsid w:val="00646A77"/>
    <w:rsid w:val="00651B03"/>
    <w:rsid w:val="00651F77"/>
    <w:rsid w:val="006539EB"/>
    <w:rsid w:val="00653B2A"/>
    <w:rsid w:val="00653E26"/>
    <w:rsid w:val="00655522"/>
    <w:rsid w:val="00655537"/>
    <w:rsid w:val="006557A9"/>
    <w:rsid w:val="006558FD"/>
    <w:rsid w:val="00655E1D"/>
    <w:rsid w:val="00656373"/>
    <w:rsid w:val="006565CA"/>
    <w:rsid w:val="00656C61"/>
    <w:rsid w:val="00660386"/>
    <w:rsid w:val="00660843"/>
    <w:rsid w:val="00660928"/>
    <w:rsid w:val="00660F23"/>
    <w:rsid w:val="0066127C"/>
    <w:rsid w:val="00661633"/>
    <w:rsid w:val="00661E61"/>
    <w:rsid w:val="00661FFF"/>
    <w:rsid w:val="00662AA4"/>
    <w:rsid w:val="006634D3"/>
    <w:rsid w:val="00663C99"/>
    <w:rsid w:val="006646F3"/>
    <w:rsid w:val="006647D4"/>
    <w:rsid w:val="00665DF1"/>
    <w:rsid w:val="006661D5"/>
    <w:rsid w:val="00666E39"/>
    <w:rsid w:val="0066716E"/>
    <w:rsid w:val="00670CD5"/>
    <w:rsid w:val="00671251"/>
    <w:rsid w:val="006714FC"/>
    <w:rsid w:val="006722FC"/>
    <w:rsid w:val="00672A98"/>
    <w:rsid w:val="0067370D"/>
    <w:rsid w:val="0067386C"/>
    <w:rsid w:val="00673AB0"/>
    <w:rsid w:val="00673ECD"/>
    <w:rsid w:val="006741F6"/>
    <w:rsid w:val="0067493A"/>
    <w:rsid w:val="006749C0"/>
    <w:rsid w:val="00674BA2"/>
    <w:rsid w:val="00675731"/>
    <w:rsid w:val="006763B7"/>
    <w:rsid w:val="0067670F"/>
    <w:rsid w:val="00677A70"/>
    <w:rsid w:val="006801B1"/>
    <w:rsid w:val="00680DB0"/>
    <w:rsid w:val="0068216D"/>
    <w:rsid w:val="006824D2"/>
    <w:rsid w:val="00682B6E"/>
    <w:rsid w:val="00682EB1"/>
    <w:rsid w:val="006831BE"/>
    <w:rsid w:val="00683EE8"/>
    <w:rsid w:val="00683F93"/>
    <w:rsid w:val="006855D8"/>
    <w:rsid w:val="006857A8"/>
    <w:rsid w:val="00685C9E"/>
    <w:rsid w:val="0068617B"/>
    <w:rsid w:val="0068711F"/>
    <w:rsid w:val="00690075"/>
    <w:rsid w:val="00690B45"/>
    <w:rsid w:val="00690B74"/>
    <w:rsid w:val="0069142F"/>
    <w:rsid w:val="00691541"/>
    <w:rsid w:val="00692EC8"/>
    <w:rsid w:val="00694316"/>
    <w:rsid w:val="006946A6"/>
    <w:rsid w:val="006946F4"/>
    <w:rsid w:val="006956BA"/>
    <w:rsid w:val="006957CF"/>
    <w:rsid w:val="00697335"/>
    <w:rsid w:val="00697960"/>
    <w:rsid w:val="006A0260"/>
    <w:rsid w:val="006A15C4"/>
    <w:rsid w:val="006A1E9B"/>
    <w:rsid w:val="006A1F39"/>
    <w:rsid w:val="006A21FB"/>
    <w:rsid w:val="006A2787"/>
    <w:rsid w:val="006A2832"/>
    <w:rsid w:val="006A2EC0"/>
    <w:rsid w:val="006A372B"/>
    <w:rsid w:val="006A37A3"/>
    <w:rsid w:val="006A3AF1"/>
    <w:rsid w:val="006A3DF5"/>
    <w:rsid w:val="006A4A8F"/>
    <w:rsid w:val="006A4B1E"/>
    <w:rsid w:val="006A60D9"/>
    <w:rsid w:val="006A644F"/>
    <w:rsid w:val="006A6491"/>
    <w:rsid w:val="006A6D75"/>
    <w:rsid w:val="006A6EC9"/>
    <w:rsid w:val="006A739D"/>
    <w:rsid w:val="006B059B"/>
    <w:rsid w:val="006B061C"/>
    <w:rsid w:val="006B1CDD"/>
    <w:rsid w:val="006B1DF7"/>
    <w:rsid w:val="006B2753"/>
    <w:rsid w:val="006B290D"/>
    <w:rsid w:val="006B2BE2"/>
    <w:rsid w:val="006B2FD7"/>
    <w:rsid w:val="006B34D3"/>
    <w:rsid w:val="006B3C88"/>
    <w:rsid w:val="006B4C1B"/>
    <w:rsid w:val="006B5C2F"/>
    <w:rsid w:val="006B60BB"/>
    <w:rsid w:val="006B60D8"/>
    <w:rsid w:val="006B73CF"/>
    <w:rsid w:val="006B7CA6"/>
    <w:rsid w:val="006C02F2"/>
    <w:rsid w:val="006C0AD9"/>
    <w:rsid w:val="006C0D5D"/>
    <w:rsid w:val="006C1D80"/>
    <w:rsid w:val="006C247A"/>
    <w:rsid w:val="006C4E5E"/>
    <w:rsid w:val="006C6F0E"/>
    <w:rsid w:val="006C7344"/>
    <w:rsid w:val="006C7EC4"/>
    <w:rsid w:val="006D254D"/>
    <w:rsid w:val="006D3762"/>
    <w:rsid w:val="006D3D0A"/>
    <w:rsid w:val="006D4055"/>
    <w:rsid w:val="006D44FE"/>
    <w:rsid w:val="006D48EA"/>
    <w:rsid w:val="006D4B82"/>
    <w:rsid w:val="006D4EC5"/>
    <w:rsid w:val="006D64C6"/>
    <w:rsid w:val="006D64D9"/>
    <w:rsid w:val="006D7492"/>
    <w:rsid w:val="006E0447"/>
    <w:rsid w:val="006E0B2F"/>
    <w:rsid w:val="006E14DB"/>
    <w:rsid w:val="006E363D"/>
    <w:rsid w:val="006E36F4"/>
    <w:rsid w:val="006E46D8"/>
    <w:rsid w:val="006E4CB7"/>
    <w:rsid w:val="006E568B"/>
    <w:rsid w:val="006E59E0"/>
    <w:rsid w:val="006E5ADC"/>
    <w:rsid w:val="006E729A"/>
    <w:rsid w:val="006E7911"/>
    <w:rsid w:val="006E7D5C"/>
    <w:rsid w:val="006F0144"/>
    <w:rsid w:val="006F0A68"/>
    <w:rsid w:val="006F1337"/>
    <w:rsid w:val="006F1965"/>
    <w:rsid w:val="006F1AA5"/>
    <w:rsid w:val="006F1CC5"/>
    <w:rsid w:val="006F2237"/>
    <w:rsid w:val="006F2488"/>
    <w:rsid w:val="006F2D7C"/>
    <w:rsid w:val="006F2FAE"/>
    <w:rsid w:val="006F5BE1"/>
    <w:rsid w:val="006F5D3F"/>
    <w:rsid w:val="006F6D7A"/>
    <w:rsid w:val="006F6E69"/>
    <w:rsid w:val="006F70B1"/>
    <w:rsid w:val="00700E4F"/>
    <w:rsid w:val="00703C33"/>
    <w:rsid w:val="00703CAC"/>
    <w:rsid w:val="00704002"/>
    <w:rsid w:val="00705EC3"/>
    <w:rsid w:val="00706A65"/>
    <w:rsid w:val="00706D8E"/>
    <w:rsid w:val="00707295"/>
    <w:rsid w:val="007073FC"/>
    <w:rsid w:val="00707818"/>
    <w:rsid w:val="00710428"/>
    <w:rsid w:val="007105FC"/>
    <w:rsid w:val="007107B3"/>
    <w:rsid w:val="00711A02"/>
    <w:rsid w:val="00712C69"/>
    <w:rsid w:val="00713534"/>
    <w:rsid w:val="0071381F"/>
    <w:rsid w:val="007138FF"/>
    <w:rsid w:val="00713A35"/>
    <w:rsid w:val="00715647"/>
    <w:rsid w:val="00715D32"/>
    <w:rsid w:val="00716A75"/>
    <w:rsid w:val="007170DF"/>
    <w:rsid w:val="007171C3"/>
    <w:rsid w:val="007176BF"/>
    <w:rsid w:val="00717BB9"/>
    <w:rsid w:val="00717DC2"/>
    <w:rsid w:val="00717F31"/>
    <w:rsid w:val="0072044D"/>
    <w:rsid w:val="00720865"/>
    <w:rsid w:val="00720D7F"/>
    <w:rsid w:val="00721F7A"/>
    <w:rsid w:val="007223AE"/>
    <w:rsid w:val="00722911"/>
    <w:rsid w:val="007237A6"/>
    <w:rsid w:val="00724198"/>
    <w:rsid w:val="007249FF"/>
    <w:rsid w:val="00724EF4"/>
    <w:rsid w:val="00725380"/>
    <w:rsid w:val="00726999"/>
    <w:rsid w:val="007271A6"/>
    <w:rsid w:val="0072786B"/>
    <w:rsid w:val="00727941"/>
    <w:rsid w:val="0073164C"/>
    <w:rsid w:val="00733105"/>
    <w:rsid w:val="00734582"/>
    <w:rsid w:val="00734DCC"/>
    <w:rsid w:val="007354E5"/>
    <w:rsid w:val="007355D2"/>
    <w:rsid w:val="00735A6C"/>
    <w:rsid w:val="007364E5"/>
    <w:rsid w:val="00736BAD"/>
    <w:rsid w:val="00737999"/>
    <w:rsid w:val="00737DD8"/>
    <w:rsid w:val="00741417"/>
    <w:rsid w:val="00741AAD"/>
    <w:rsid w:val="00741F1A"/>
    <w:rsid w:val="00742B5E"/>
    <w:rsid w:val="0074335D"/>
    <w:rsid w:val="0074387F"/>
    <w:rsid w:val="007440D9"/>
    <w:rsid w:val="00744EDE"/>
    <w:rsid w:val="007458B6"/>
    <w:rsid w:val="00745C5B"/>
    <w:rsid w:val="007463B3"/>
    <w:rsid w:val="0074678F"/>
    <w:rsid w:val="00746F54"/>
    <w:rsid w:val="007470A9"/>
    <w:rsid w:val="007503D6"/>
    <w:rsid w:val="00751A8E"/>
    <w:rsid w:val="0075278D"/>
    <w:rsid w:val="007531C2"/>
    <w:rsid w:val="00753FA2"/>
    <w:rsid w:val="00754233"/>
    <w:rsid w:val="00754D7D"/>
    <w:rsid w:val="00757B88"/>
    <w:rsid w:val="00760080"/>
    <w:rsid w:val="00760490"/>
    <w:rsid w:val="00760898"/>
    <w:rsid w:val="00760EE6"/>
    <w:rsid w:val="00760F40"/>
    <w:rsid w:val="0076124E"/>
    <w:rsid w:val="00761602"/>
    <w:rsid w:val="00762CFA"/>
    <w:rsid w:val="007634D3"/>
    <w:rsid w:val="00763CA0"/>
    <w:rsid w:val="00763F6F"/>
    <w:rsid w:val="00763F77"/>
    <w:rsid w:val="00764940"/>
    <w:rsid w:val="00764AD6"/>
    <w:rsid w:val="00765E3E"/>
    <w:rsid w:val="0076733B"/>
    <w:rsid w:val="00767D4B"/>
    <w:rsid w:val="00767E54"/>
    <w:rsid w:val="0077237A"/>
    <w:rsid w:val="007731FC"/>
    <w:rsid w:val="00773536"/>
    <w:rsid w:val="00774BC7"/>
    <w:rsid w:val="00774BE9"/>
    <w:rsid w:val="00774E60"/>
    <w:rsid w:val="007755CE"/>
    <w:rsid w:val="007757E1"/>
    <w:rsid w:val="00775AF4"/>
    <w:rsid w:val="00775B88"/>
    <w:rsid w:val="007761A1"/>
    <w:rsid w:val="0078130C"/>
    <w:rsid w:val="00781C08"/>
    <w:rsid w:val="00782611"/>
    <w:rsid w:val="00782B12"/>
    <w:rsid w:val="007831D2"/>
    <w:rsid w:val="007842AF"/>
    <w:rsid w:val="007866B8"/>
    <w:rsid w:val="00786832"/>
    <w:rsid w:val="00787393"/>
    <w:rsid w:val="00787692"/>
    <w:rsid w:val="00787CE2"/>
    <w:rsid w:val="0079002D"/>
    <w:rsid w:val="0079044A"/>
    <w:rsid w:val="0079075B"/>
    <w:rsid w:val="00791202"/>
    <w:rsid w:val="00793010"/>
    <w:rsid w:val="007936A8"/>
    <w:rsid w:val="00794014"/>
    <w:rsid w:val="00795436"/>
    <w:rsid w:val="00795EA4"/>
    <w:rsid w:val="007A1FF6"/>
    <w:rsid w:val="007A2C01"/>
    <w:rsid w:val="007A2D12"/>
    <w:rsid w:val="007A439F"/>
    <w:rsid w:val="007A573D"/>
    <w:rsid w:val="007A6981"/>
    <w:rsid w:val="007A698F"/>
    <w:rsid w:val="007B04BE"/>
    <w:rsid w:val="007B11CD"/>
    <w:rsid w:val="007B322D"/>
    <w:rsid w:val="007B42D0"/>
    <w:rsid w:val="007B4622"/>
    <w:rsid w:val="007B4B4B"/>
    <w:rsid w:val="007B4DAE"/>
    <w:rsid w:val="007B5558"/>
    <w:rsid w:val="007B565D"/>
    <w:rsid w:val="007B56D2"/>
    <w:rsid w:val="007C016E"/>
    <w:rsid w:val="007C09F1"/>
    <w:rsid w:val="007C0D21"/>
    <w:rsid w:val="007C228E"/>
    <w:rsid w:val="007C2769"/>
    <w:rsid w:val="007C5385"/>
    <w:rsid w:val="007C55B5"/>
    <w:rsid w:val="007C5C58"/>
    <w:rsid w:val="007C5F9A"/>
    <w:rsid w:val="007C63D9"/>
    <w:rsid w:val="007D02F4"/>
    <w:rsid w:val="007D0D05"/>
    <w:rsid w:val="007D1633"/>
    <w:rsid w:val="007D2E5F"/>
    <w:rsid w:val="007D3DB0"/>
    <w:rsid w:val="007D41B9"/>
    <w:rsid w:val="007D41D0"/>
    <w:rsid w:val="007D41EC"/>
    <w:rsid w:val="007D4C96"/>
    <w:rsid w:val="007D511C"/>
    <w:rsid w:val="007D562A"/>
    <w:rsid w:val="007D5657"/>
    <w:rsid w:val="007D5AD5"/>
    <w:rsid w:val="007D67E5"/>
    <w:rsid w:val="007D6ABE"/>
    <w:rsid w:val="007E1057"/>
    <w:rsid w:val="007E132B"/>
    <w:rsid w:val="007E1EE2"/>
    <w:rsid w:val="007E25BF"/>
    <w:rsid w:val="007E283E"/>
    <w:rsid w:val="007E478A"/>
    <w:rsid w:val="007E61D5"/>
    <w:rsid w:val="007E660F"/>
    <w:rsid w:val="007E6CEA"/>
    <w:rsid w:val="007F11D5"/>
    <w:rsid w:val="007F1983"/>
    <w:rsid w:val="007F2818"/>
    <w:rsid w:val="007F3287"/>
    <w:rsid w:val="007F376F"/>
    <w:rsid w:val="007F3D4A"/>
    <w:rsid w:val="007F4794"/>
    <w:rsid w:val="007F4B8B"/>
    <w:rsid w:val="007F5161"/>
    <w:rsid w:val="007F5CEF"/>
    <w:rsid w:val="007F5D0B"/>
    <w:rsid w:val="007F6907"/>
    <w:rsid w:val="008011C0"/>
    <w:rsid w:val="008021A3"/>
    <w:rsid w:val="00802E65"/>
    <w:rsid w:val="008043E9"/>
    <w:rsid w:val="00804CCB"/>
    <w:rsid w:val="0080502C"/>
    <w:rsid w:val="00805424"/>
    <w:rsid w:val="00805763"/>
    <w:rsid w:val="00806290"/>
    <w:rsid w:val="00807E97"/>
    <w:rsid w:val="00810293"/>
    <w:rsid w:val="008105B2"/>
    <w:rsid w:val="00810E1A"/>
    <w:rsid w:val="00811014"/>
    <w:rsid w:val="00811AFD"/>
    <w:rsid w:val="00811E52"/>
    <w:rsid w:val="0081380A"/>
    <w:rsid w:val="00814A6E"/>
    <w:rsid w:val="00814E7E"/>
    <w:rsid w:val="008165A0"/>
    <w:rsid w:val="00816AF5"/>
    <w:rsid w:val="00816C9C"/>
    <w:rsid w:val="00817816"/>
    <w:rsid w:val="008200D8"/>
    <w:rsid w:val="008208F8"/>
    <w:rsid w:val="008224D7"/>
    <w:rsid w:val="0082429C"/>
    <w:rsid w:val="00824EFD"/>
    <w:rsid w:val="00825D2E"/>
    <w:rsid w:val="00825E1B"/>
    <w:rsid w:val="00826819"/>
    <w:rsid w:val="00826E4E"/>
    <w:rsid w:val="00826E6F"/>
    <w:rsid w:val="008270DE"/>
    <w:rsid w:val="00827505"/>
    <w:rsid w:val="008308DC"/>
    <w:rsid w:val="00831393"/>
    <w:rsid w:val="00832C7F"/>
    <w:rsid w:val="0083408D"/>
    <w:rsid w:val="00834C1A"/>
    <w:rsid w:val="00835565"/>
    <w:rsid w:val="00836155"/>
    <w:rsid w:val="00836323"/>
    <w:rsid w:val="00836B53"/>
    <w:rsid w:val="00837445"/>
    <w:rsid w:val="00837517"/>
    <w:rsid w:val="008376CB"/>
    <w:rsid w:val="008377D8"/>
    <w:rsid w:val="008409F9"/>
    <w:rsid w:val="00842985"/>
    <w:rsid w:val="008434BD"/>
    <w:rsid w:val="00843849"/>
    <w:rsid w:val="00843ED0"/>
    <w:rsid w:val="00845C69"/>
    <w:rsid w:val="008466E8"/>
    <w:rsid w:val="008467A5"/>
    <w:rsid w:val="008474A8"/>
    <w:rsid w:val="00847AD0"/>
    <w:rsid w:val="0085113E"/>
    <w:rsid w:val="00852378"/>
    <w:rsid w:val="00852534"/>
    <w:rsid w:val="0085375D"/>
    <w:rsid w:val="008544B9"/>
    <w:rsid w:val="00854525"/>
    <w:rsid w:val="00854982"/>
    <w:rsid w:val="008551E7"/>
    <w:rsid w:val="00855420"/>
    <w:rsid w:val="00855525"/>
    <w:rsid w:val="008558AA"/>
    <w:rsid w:val="00856624"/>
    <w:rsid w:val="0085663E"/>
    <w:rsid w:val="0085685B"/>
    <w:rsid w:val="00857B92"/>
    <w:rsid w:val="00857F36"/>
    <w:rsid w:val="00860B1E"/>
    <w:rsid w:val="00860D1C"/>
    <w:rsid w:val="00861077"/>
    <w:rsid w:val="008611A3"/>
    <w:rsid w:val="00861331"/>
    <w:rsid w:val="0086160C"/>
    <w:rsid w:val="00861E23"/>
    <w:rsid w:val="00861E31"/>
    <w:rsid w:val="00863135"/>
    <w:rsid w:val="00865385"/>
    <w:rsid w:val="0086697A"/>
    <w:rsid w:val="00866BE5"/>
    <w:rsid w:val="00866CFA"/>
    <w:rsid w:val="00871BA1"/>
    <w:rsid w:val="00872825"/>
    <w:rsid w:val="0087284B"/>
    <w:rsid w:val="00872A15"/>
    <w:rsid w:val="00873490"/>
    <w:rsid w:val="00873FB2"/>
    <w:rsid w:val="008740E0"/>
    <w:rsid w:val="00875083"/>
    <w:rsid w:val="0087531E"/>
    <w:rsid w:val="00876DFA"/>
    <w:rsid w:val="00877A3B"/>
    <w:rsid w:val="008802CD"/>
    <w:rsid w:val="008806A7"/>
    <w:rsid w:val="00880854"/>
    <w:rsid w:val="00880B63"/>
    <w:rsid w:val="00880FFE"/>
    <w:rsid w:val="00881499"/>
    <w:rsid w:val="00881C41"/>
    <w:rsid w:val="00882DE8"/>
    <w:rsid w:val="00883138"/>
    <w:rsid w:val="008832A1"/>
    <w:rsid w:val="00883505"/>
    <w:rsid w:val="00883CC4"/>
    <w:rsid w:val="00884C77"/>
    <w:rsid w:val="00885AAA"/>
    <w:rsid w:val="00885D9A"/>
    <w:rsid w:val="008870B0"/>
    <w:rsid w:val="00887195"/>
    <w:rsid w:val="00887B1C"/>
    <w:rsid w:val="00890035"/>
    <w:rsid w:val="0089214D"/>
    <w:rsid w:val="00892CE9"/>
    <w:rsid w:val="00892D39"/>
    <w:rsid w:val="00893B31"/>
    <w:rsid w:val="00894C7B"/>
    <w:rsid w:val="008950BE"/>
    <w:rsid w:val="00895FC6"/>
    <w:rsid w:val="008969A6"/>
    <w:rsid w:val="00896A1A"/>
    <w:rsid w:val="008970EB"/>
    <w:rsid w:val="008A0F14"/>
    <w:rsid w:val="008A1233"/>
    <w:rsid w:val="008A2056"/>
    <w:rsid w:val="008A2C20"/>
    <w:rsid w:val="008A5CE6"/>
    <w:rsid w:val="008A5F0E"/>
    <w:rsid w:val="008A6D8C"/>
    <w:rsid w:val="008A7192"/>
    <w:rsid w:val="008A76D7"/>
    <w:rsid w:val="008B1088"/>
    <w:rsid w:val="008B10BE"/>
    <w:rsid w:val="008B12F5"/>
    <w:rsid w:val="008B2889"/>
    <w:rsid w:val="008B347D"/>
    <w:rsid w:val="008B487B"/>
    <w:rsid w:val="008B5BD2"/>
    <w:rsid w:val="008B5ED2"/>
    <w:rsid w:val="008B6B16"/>
    <w:rsid w:val="008B6B2C"/>
    <w:rsid w:val="008B6D28"/>
    <w:rsid w:val="008B6E16"/>
    <w:rsid w:val="008B7776"/>
    <w:rsid w:val="008C084E"/>
    <w:rsid w:val="008C10BB"/>
    <w:rsid w:val="008C111E"/>
    <w:rsid w:val="008C141A"/>
    <w:rsid w:val="008C1821"/>
    <w:rsid w:val="008C21BA"/>
    <w:rsid w:val="008C2809"/>
    <w:rsid w:val="008C2D3B"/>
    <w:rsid w:val="008C2D68"/>
    <w:rsid w:val="008C365B"/>
    <w:rsid w:val="008C4EAF"/>
    <w:rsid w:val="008C4F06"/>
    <w:rsid w:val="008C5827"/>
    <w:rsid w:val="008C63A4"/>
    <w:rsid w:val="008C68D0"/>
    <w:rsid w:val="008C7329"/>
    <w:rsid w:val="008C7550"/>
    <w:rsid w:val="008C7588"/>
    <w:rsid w:val="008C7B36"/>
    <w:rsid w:val="008C7D30"/>
    <w:rsid w:val="008D087B"/>
    <w:rsid w:val="008D111D"/>
    <w:rsid w:val="008D2C12"/>
    <w:rsid w:val="008D33A0"/>
    <w:rsid w:val="008D4E1D"/>
    <w:rsid w:val="008D5904"/>
    <w:rsid w:val="008D5BB9"/>
    <w:rsid w:val="008D5D3A"/>
    <w:rsid w:val="008D6C0C"/>
    <w:rsid w:val="008D732C"/>
    <w:rsid w:val="008D7407"/>
    <w:rsid w:val="008D786F"/>
    <w:rsid w:val="008D7DB4"/>
    <w:rsid w:val="008E00A6"/>
    <w:rsid w:val="008E027C"/>
    <w:rsid w:val="008E0B74"/>
    <w:rsid w:val="008E1121"/>
    <w:rsid w:val="008E119C"/>
    <w:rsid w:val="008E12AE"/>
    <w:rsid w:val="008E1D50"/>
    <w:rsid w:val="008E304E"/>
    <w:rsid w:val="008E4A50"/>
    <w:rsid w:val="008E5012"/>
    <w:rsid w:val="008E508B"/>
    <w:rsid w:val="008E5387"/>
    <w:rsid w:val="008E564E"/>
    <w:rsid w:val="008E72CD"/>
    <w:rsid w:val="008E7931"/>
    <w:rsid w:val="008E7EFC"/>
    <w:rsid w:val="008F03D1"/>
    <w:rsid w:val="008F0EFC"/>
    <w:rsid w:val="008F0F98"/>
    <w:rsid w:val="008F1155"/>
    <w:rsid w:val="008F3491"/>
    <w:rsid w:val="008F47F1"/>
    <w:rsid w:val="008F4848"/>
    <w:rsid w:val="008F56F9"/>
    <w:rsid w:val="008F5A0A"/>
    <w:rsid w:val="008F5D7E"/>
    <w:rsid w:val="008F5F1E"/>
    <w:rsid w:val="008F7BB9"/>
    <w:rsid w:val="008F7EF3"/>
    <w:rsid w:val="00900614"/>
    <w:rsid w:val="00900800"/>
    <w:rsid w:val="00901F70"/>
    <w:rsid w:val="00901F9C"/>
    <w:rsid w:val="00902AD2"/>
    <w:rsid w:val="00903720"/>
    <w:rsid w:val="00903B5D"/>
    <w:rsid w:val="00903B6C"/>
    <w:rsid w:val="00903E9E"/>
    <w:rsid w:val="0090423E"/>
    <w:rsid w:val="00904343"/>
    <w:rsid w:val="00906146"/>
    <w:rsid w:val="00906A33"/>
    <w:rsid w:val="009071E0"/>
    <w:rsid w:val="00907CC5"/>
    <w:rsid w:val="00910021"/>
    <w:rsid w:val="0091083D"/>
    <w:rsid w:val="009108D9"/>
    <w:rsid w:val="00910FF7"/>
    <w:rsid w:val="009123FD"/>
    <w:rsid w:val="00912AF3"/>
    <w:rsid w:val="00912D2B"/>
    <w:rsid w:val="00913835"/>
    <w:rsid w:val="009139AE"/>
    <w:rsid w:val="009143C3"/>
    <w:rsid w:val="009146D4"/>
    <w:rsid w:val="0091545B"/>
    <w:rsid w:val="009161DD"/>
    <w:rsid w:val="0091684F"/>
    <w:rsid w:val="00916D00"/>
    <w:rsid w:val="00917299"/>
    <w:rsid w:val="00917504"/>
    <w:rsid w:val="009175F3"/>
    <w:rsid w:val="009201C6"/>
    <w:rsid w:val="00920D75"/>
    <w:rsid w:val="0092181E"/>
    <w:rsid w:val="009218F2"/>
    <w:rsid w:val="00921A5B"/>
    <w:rsid w:val="009221CA"/>
    <w:rsid w:val="00922A74"/>
    <w:rsid w:val="00923ACA"/>
    <w:rsid w:val="00923AD8"/>
    <w:rsid w:val="00924443"/>
    <w:rsid w:val="00925A04"/>
    <w:rsid w:val="00926345"/>
    <w:rsid w:val="00926BAC"/>
    <w:rsid w:val="00926D6A"/>
    <w:rsid w:val="0093021A"/>
    <w:rsid w:val="00931145"/>
    <w:rsid w:val="009319D7"/>
    <w:rsid w:val="00931BBB"/>
    <w:rsid w:val="00931E7C"/>
    <w:rsid w:val="00931EE3"/>
    <w:rsid w:val="00933334"/>
    <w:rsid w:val="009339C9"/>
    <w:rsid w:val="00934371"/>
    <w:rsid w:val="0093527C"/>
    <w:rsid w:val="009353B6"/>
    <w:rsid w:val="0093548A"/>
    <w:rsid w:val="00936AB3"/>
    <w:rsid w:val="009373AD"/>
    <w:rsid w:val="009405D8"/>
    <w:rsid w:val="00941038"/>
    <w:rsid w:val="00943D8C"/>
    <w:rsid w:val="00943DB9"/>
    <w:rsid w:val="00943E6E"/>
    <w:rsid w:val="00944EB5"/>
    <w:rsid w:val="009451BD"/>
    <w:rsid w:val="00945261"/>
    <w:rsid w:val="00945A74"/>
    <w:rsid w:val="00946739"/>
    <w:rsid w:val="00946AD1"/>
    <w:rsid w:val="00946C61"/>
    <w:rsid w:val="0094792B"/>
    <w:rsid w:val="0095012E"/>
    <w:rsid w:val="00953846"/>
    <w:rsid w:val="0095403C"/>
    <w:rsid w:val="00955672"/>
    <w:rsid w:val="00955952"/>
    <w:rsid w:val="00955EC7"/>
    <w:rsid w:val="00956915"/>
    <w:rsid w:val="00956E62"/>
    <w:rsid w:val="009571FF"/>
    <w:rsid w:val="00957342"/>
    <w:rsid w:val="00957388"/>
    <w:rsid w:val="0096238E"/>
    <w:rsid w:val="009623AA"/>
    <w:rsid w:val="00962F08"/>
    <w:rsid w:val="00963015"/>
    <w:rsid w:val="0096320D"/>
    <w:rsid w:val="00963BAB"/>
    <w:rsid w:val="0096480A"/>
    <w:rsid w:val="00965974"/>
    <w:rsid w:val="00965D97"/>
    <w:rsid w:val="00965F7E"/>
    <w:rsid w:val="0096636B"/>
    <w:rsid w:val="00966695"/>
    <w:rsid w:val="009667D0"/>
    <w:rsid w:val="009678D2"/>
    <w:rsid w:val="00967D83"/>
    <w:rsid w:val="009702CB"/>
    <w:rsid w:val="009708B0"/>
    <w:rsid w:val="00970D39"/>
    <w:rsid w:val="00971D2C"/>
    <w:rsid w:val="00971FD9"/>
    <w:rsid w:val="009738B2"/>
    <w:rsid w:val="009750BB"/>
    <w:rsid w:val="009759A4"/>
    <w:rsid w:val="00975FC6"/>
    <w:rsid w:val="0097603A"/>
    <w:rsid w:val="009763C7"/>
    <w:rsid w:val="009764F3"/>
    <w:rsid w:val="00976BDF"/>
    <w:rsid w:val="0097705B"/>
    <w:rsid w:val="00980508"/>
    <w:rsid w:val="009808ED"/>
    <w:rsid w:val="00980C52"/>
    <w:rsid w:val="00980F99"/>
    <w:rsid w:val="00980FB6"/>
    <w:rsid w:val="009812AD"/>
    <w:rsid w:val="00981495"/>
    <w:rsid w:val="00981505"/>
    <w:rsid w:val="009815BF"/>
    <w:rsid w:val="00981C5F"/>
    <w:rsid w:val="009821C8"/>
    <w:rsid w:val="00982CCF"/>
    <w:rsid w:val="009832F2"/>
    <w:rsid w:val="00983383"/>
    <w:rsid w:val="00983CF6"/>
    <w:rsid w:val="00984520"/>
    <w:rsid w:val="00984610"/>
    <w:rsid w:val="00984755"/>
    <w:rsid w:val="009847E6"/>
    <w:rsid w:val="009857E6"/>
    <w:rsid w:val="00990847"/>
    <w:rsid w:val="00991D64"/>
    <w:rsid w:val="009938AB"/>
    <w:rsid w:val="00993A2B"/>
    <w:rsid w:val="00994465"/>
    <w:rsid w:val="009951B1"/>
    <w:rsid w:val="0099575F"/>
    <w:rsid w:val="00996E79"/>
    <w:rsid w:val="009A3243"/>
    <w:rsid w:val="009A5C1D"/>
    <w:rsid w:val="009A715F"/>
    <w:rsid w:val="009A7288"/>
    <w:rsid w:val="009B0A80"/>
    <w:rsid w:val="009B0C66"/>
    <w:rsid w:val="009B1B43"/>
    <w:rsid w:val="009B3625"/>
    <w:rsid w:val="009B36F3"/>
    <w:rsid w:val="009B415D"/>
    <w:rsid w:val="009B4441"/>
    <w:rsid w:val="009B541A"/>
    <w:rsid w:val="009B61F9"/>
    <w:rsid w:val="009B65DC"/>
    <w:rsid w:val="009B67EE"/>
    <w:rsid w:val="009B68B2"/>
    <w:rsid w:val="009B7314"/>
    <w:rsid w:val="009C1765"/>
    <w:rsid w:val="009C1E65"/>
    <w:rsid w:val="009C23F8"/>
    <w:rsid w:val="009C2827"/>
    <w:rsid w:val="009C3382"/>
    <w:rsid w:val="009C5549"/>
    <w:rsid w:val="009C5660"/>
    <w:rsid w:val="009C61F6"/>
    <w:rsid w:val="009C76AC"/>
    <w:rsid w:val="009C77C2"/>
    <w:rsid w:val="009C798A"/>
    <w:rsid w:val="009D185B"/>
    <w:rsid w:val="009D262E"/>
    <w:rsid w:val="009D3E61"/>
    <w:rsid w:val="009D5A92"/>
    <w:rsid w:val="009D6C1D"/>
    <w:rsid w:val="009D703C"/>
    <w:rsid w:val="009D7149"/>
    <w:rsid w:val="009D7CB4"/>
    <w:rsid w:val="009E0373"/>
    <w:rsid w:val="009E0487"/>
    <w:rsid w:val="009E073A"/>
    <w:rsid w:val="009E0F21"/>
    <w:rsid w:val="009E1054"/>
    <w:rsid w:val="009E1256"/>
    <w:rsid w:val="009E1F76"/>
    <w:rsid w:val="009E2C0D"/>
    <w:rsid w:val="009E3C84"/>
    <w:rsid w:val="009E445B"/>
    <w:rsid w:val="009E5C85"/>
    <w:rsid w:val="009E607C"/>
    <w:rsid w:val="009E69D8"/>
    <w:rsid w:val="009E6F0B"/>
    <w:rsid w:val="009E724C"/>
    <w:rsid w:val="009E7CAB"/>
    <w:rsid w:val="009E7DE0"/>
    <w:rsid w:val="009F0FA9"/>
    <w:rsid w:val="009F28D7"/>
    <w:rsid w:val="009F29B2"/>
    <w:rsid w:val="009F2AEF"/>
    <w:rsid w:val="009F316F"/>
    <w:rsid w:val="009F3314"/>
    <w:rsid w:val="009F3EC1"/>
    <w:rsid w:val="009F4D63"/>
    <w:rsid w:val="009F5553"/>
    <w:rsid w:val="009F5D10"/>
    <w:rsid w:val="009F69EB"/>
    <w:rsid w:val="009F7DE5"/>
    <w:rsid w:val="00A00401"/>
    <w:rsid w:val="00A009B0"/>
    <w:rsid w:val="00A00B10"/>
    <w:rsid w:val="00A02CE9"/>
    <w:rsid w:val="00A03BFE"/>
    <w:rsid w:val="00A03D6C"/>
    <w:rsid w:val="00A045E6"/>
    <w:rsid w:val="00A05E24"/>
    <w:rsid w:val="00A063D7"/>
    <w:rsid w:val="00A06CCA"/>
    <w:rsid w:val="00A06E7A"/>
    <w:rsid w:val="00A106FC"/>
    <w:rsid w:val="00A12B18"/>
    <w:rsid w:val="00A12F80"/>
    <w:rsid w:val="00A13175"/>
    <w:rsid w:val="00A13B14"/>
    <w:rsid w:val="00A14706"/>
    <w:rsid w:val="00A14A9E"/>
    <w:rsid w:val="00A15877"/>
    <w:rsid w:val="00A15DA7"/>
    <w:rsid w:val="00A160CC"/>
    <w:rsid w:val="00A1674E"/>
    <w:rsid w:val="00A17616"/>
    <w:rsid w:val="00A179DE"/>
    <w:rsid w:val="00A17DE1"/>
    <w:rsid w:val="00A20157"/>
    <w:rsid w:val="00A20776"/>
    <w:rsid w:val="00A23182"/>
    <w:rsid w:val="00A2342A"/>
    <w:rsid w:val="00A24610"/>
    <w:rsid w:val="00A25F0D"/>
    <w:rsid w:val="00A2638F"/>
    <w:rsid w:val="00A26C4F"/>
    <w:rsid w:val="00A270F8"/>
    <w:rsid w:val="00A278B8"/>
    <w:rsid w:val="00A27FAE"/>
    <w:rsid w:val="00A3058B"/>
    <w:rsid w:val="00A31790"/>
    <w:rsid w:val="00A318EE"/>
    <w:rsid w:val="00A3252A"/>
    <w:rsid w:val="00A3252F"/>
    <w:rsid w:val="00A3388E"/>
    <w:rsid w:val="00A33D47"/>
    <w:rsid w:val="00A34531"/>
    <w:rsid w:val="00A34535"/>
    <w:rsid w:val="00A350D0"/>
    <w:rsid w:val="00A355C1"/>
    <w:rsid w:val="00A363A1"/>
    <w:rsid w:val="00A36A7C"/>
    <w:rsid w:val="00A4016C"/>
    <w:rsid w:val="00A40785"/>
    <w:rsid w:val="00A410DD"/>
    <w:rsid w:val="00A422EA"/>
    <w:rsid w:val="00A42D79"/>
    <w:rsid w:val="00A4349A"/>
    <w:rsid w:val="00A445C8"/>
    <w:rsid w:val="00A44899"/>
    <w:rsid w:val="00A4548B"/>
    <w:rsid w:val="00A4565D"/>
    <w:rsid w:val="00A46302"/>
    <w:rsid w:val="00A4712D"/>
    <w:rsid w:val="00A47DC0"/>
    <w:rsid w:val="00A50B1D"/>
    <w:rsid w:val="00A53FB2"/>
    <w:rsid w:val="00A545BD"/>
    <w:rsid w:val="00A55C2E"/>
    <w:rsid w:val="00A5743B"/>
    <w:rsid w:val="00A60CF9"/>
    <w:rsid w:val="00A60EA3"/>
    <w:rsid w:val="00A62773"/>
    <w:rsid w:val="00A62AE0"/>
    <w:rsid w:val="00A62C76"/>
    <w:rsid w:val="00A643A2"/>
    <w:rsid w:val="00A653E5"/>
    <w:rsid w:val="00A65AFC"/>
    <w:rsid w:val="00A65B4F"/>
    <w:rsid w:val="00A65FDB"/>
    <w:rsid w:val="00A665FB"/>
    <w:rsid w:val="00A66B4F"/>
    <w:rsid w:val="00A67199"/>
    <w:rsid w:val="00A67696"/>
    <w:rsid w:val="00A677B7"/>
    <w:rsid w:val="00A67F77"/>
    <w:rsid w:val="00A70629"/>
    <w:rsid w:val="00A706B4"/>
    <w:rsid w:val="00A720CC"/>
    <w:rsid w:val="00A73D3C"/>
    <w:rsid w:val="00A75938"/>
    <w:rsid w:val="00A763AE"/>
    <w:rsid w:val="00A76E16"/>
    <w:rsid w:val="00A7715E"/>
    <w:rsid w:val="00A7757E"/>
    <w:rsid w:val="00A80A68"/>
    <w:rsid w:val="00A80F3E"/>
    <w:rsid w:val="00A817A6"/>
    <w:rsid w:val="00A82808"/>
    <w:rsid w:val="00A828F9"/>
    <w:rsid w:val="00A8328F"/>
    <w:rsid w:val="00A833F8"/>
    <w:rsid w:val="00A85750"/>
    <w:rsid w:val="00A861F4"/>
    <w:rsid w:val="00A86FD6"/>
    <w:rsid w:val="00A907FE"/>
    <w:rsid w:val="00A90AFA"/>
    <w:rsid w:val="00A90E33"/>
    <w:rsid w:val="00A915BD"/>
    <w:rsid w:val="00A9164B"/>
    <w:rsid w:val="00A935C1"/>
    <w:rsid w:val="00A93D47"/>
    <w:rsid w:val="00A93F03"/>
    <w:rsid w:val="00A9496A"/>
    <w:rsid w:val="00A951EA"/>
    <w:rsid w:val="00A97E5F"/>
    <w:rsid w:val="00A97F9C"/>
    <w:rsid w:val="00AA06AE"/>
    <w:rsid w:val="00AA0AF8"/>
    <w:rsid w:val="00AA132F"/>
    <w:rsid w:val="00AA1B7D"/>
    <w:rsid w:val="00AA2452"/>
    <w:rsid w:val="00AA2EDC"/>
    <w:rsid w:val="00AA3A29"/>
    <w:rsid w:val="00AA46C1"/>
    <w:rsid w:val="00AA4D51"/>
    <w:rsid w:val="00AA54C0"/>
    <w:rsid w:val="00AA5E01"/>
    <w:rsid w:val="00AA5E93"/>
    <w:rsid w:val="00AA627E"/>
    <w:rsid w:val="00AA7845"/>
    <w:rsid w:val="00AA7B60"/>
    <w:rsid w:val="00AB1A2B"/>
    <w:rsid w:val="00AB27A1"/>
    <w:rsid w:val="00AB3237"/>
    <w:rsid w:val="00AB3BDD"/>
    <w:rsid w:val="00AB449A"/>
    <w:rsid w:val="00AB4C6B"/>
    <w:rsid w:val="00AB5B66"/>
    <w:rsid w:val="00AB5F17"/>
    <w:rsid w:val="00AB60D9"/>
    <w:rsid w:val="00AB6B07"/>
    <w:rsid w:val="00AB6DEE"/>
    <w:rsid w:val="00AB6FBF"/>
    <w:rsid w:val="00AB73AD"/>
    <w:rsid w:val="00AC0270"/>
    <w:rsid w:val="00AC03EF"/>
    <w:rsid w:val="00AC05F6"/>
    <w:rsid w:val="00AC09DC"/>
    <w:rsid w:val="00AC1DDC"/>
    <w:rsid w:val="00AC2121"/>
    <w:rsid w:val="00AC263E"/>
    <w:rsid w:val="00AC2903"/>
    <w:rsid w:val="00AC317C"/>
    <w:rsid w:val="00AC4556"/>
    <w:rsid w:val="00AC4E52"/>
    <w:rsid w:val="00AC5A6D"/>
    <w:rsid w:val="00AC5C5A"/>
    <w:rsid w:val="00AC5D1B"/>
    <w:rsid w:val="00AD006F"/>
    <w:rsid w:val="00AD0B0C"/>
    <w:rsid w:val="00AD179A"/>
    <w:rsid w:val="00AD19EE"/>
    <w:rsid w:val="00AD1DD6"/>
    <w:rsid w:val="00AD3694"/>
    <w:rsid w:val="00AD38E0"/>
    <w:rsid w:val="00AD3E90"/>
    <w:rsid w:val="00AD4345"/>
    <w:rsid w:val="00AD4D39"/>
    <w:rsid w:val="00AD580F"/>
    <w:rsid w:val="00AD5903"/>
    <w:rsid w:val="00AD62F8"/>
    <w:rsid w:val="00AD6A4D"/>
    <w:rsid w:val="00AD6AE8"/>
    <w:rsid w:val="00AD6E88"/>
    <w:rsid w:val="00AD711B"/>
    <w:rsid w:val="00AD7A53"/>
    <w:rsid w:val="00AD7B4E"/>
    <w:rsid w:val="00AE0037"/>
    <w:rsid w:val="00AE0506"/>
    <w:rsid w:val="00AE15B8"/>
    <w:rsid w:val="00AE2093"/>
    <w:rsid w:val="00AE2ECE"/>
    <w:rsid w:val="00AE3167"/>
    <w:rsid w:val="00AE4803"/>
    <w:rsid w:val="00AE4921"/>
    <w:rsid w:val="00AE520F"/>
    <w:rsid w:val="00AE544C"/>
    <w:rsid w:val="00AE5C7D"/>
    <w:rsid w:val="00AE682F"/>
    <w:rsid w:val="00AE6BB1"/>
    <w:rsid w:val="00AE6DEB"/>
    <w:rsid w:val="00AE7876"/>
    <w:rsid w:val="00AE7B08"/>
    <w:rsid w:val="00AF1CCD"/>
    <w:rsid w:val="00AF3496"/>
    <w:rsid w:val="00AF35AD"/>
    <w:rsid w:val="00AF374E"/>
    <w:rsid w:val="00AF3EAD"/>
    <w:rsid w:val="00AF43A9"/>
    <w:rsid w:val="00AF4C87"/>
    <w:rsid w:val="00AF5975"/>
    <w:rsid w:val="00AF5E8B"/>
    <w:rsid w:val="00AF6BED"/>
    <w:rsid w:val="00AF6C59"/>
    <w:rsid w:val="00AF6D46"/>
    <w:rsid w:val="00AF77A0"/>
    <w:rsid w:val="00B0033F"/>
    <w:rsid w:val="00B00CDE"/>
    <w:rsid w:val="00B01043"/>
    <w:rsid w:val="00B016A9"/>
    <w:rsid w:val="00B016E0"/>
    <w:rsid w:val="00B01EC0"/>
    <w:rsid w:val="00B02B63"/>
    <w:rsid w:val="00B02CB6"/>
    <w:rsid w:val="00B03965"/>
    <w:rsid w:val="00B04784"/>
    <w:rsid w:val="00B059AA"/>
    <w:rsid w:val="00B0698B"/>
    <w:rsid w:val="00B06A14"/>
    <w:rsid w:val="00B06A39"/>
    <w:rsid w:val="00B07C21"/>
    <w:rsid w:val="00B10974"/>
    <w:rsid w:val="00B134C4"/>
    <w:rsid w:val="00B140E3"/>
    <w:rsid w:val="00B14749"/>
    <w:rsid w:val="00B1622D"/>
    <w:rsid w:val="00B1681F"/>
    <w:rsid w:val="00B175EF"/>
    <w:rsid w:val="00B17A08"/>
    <w:rsid w:val="00B203EB"/>
    <w:rsid w:val="00B20644"/>
    <w:rsid w:val="00B20F19"/>
    <w:rsid w:val="00B21D0F"/>
    <w:rsid w:val="00B21F40"/>
    <w:rsid w:val="00B22360"/>
    <w:rsid w:val="00B226EC"/>
    <w:rsid w:val="00B228D0"/>
    <w:rsid w:val="00B2392F"/>
    <w:rsid w:val="00B24467"/>
    <w:rsid w:val="00B2462A"/>
    <w:rsid w:val="00B2478E"/>
    <w:rsid w:val="00B25CFD"/>
    <w:rsid w:val="00B262EE"/>
    <w:rsid w:val="00B26538"/>
    <w:rsid w:val="00B268B5"/>
    <w:rsid w:val="00B306F7"/>
    <w:rsid w:val="00B30988"/>
    <w:rsid w:val="00B30A4F"/>
    <w:rsid w:val="00B31486"/>
    <w:rsid w:val="00B31495"/>
    <w:rsid w:val="00B3191B"/>
    <w:rsid w:val="00B328E4"/>
    <w:rsid w:val="00B353FA"/>
    <w:rsid w:val="00B3579D"/>
    <w:rsid w:val="00B35A67"/>
    <w:rsid w:val="00B35C04"/>
    <w:rsid w:val="00B3653B"/>
    <w:rsid w:val="00B37DD0"/>
    <w:rsid w:val="00B37F69"/>
    <w:rsid w:val="00B40407"/>
    <w:rsid w:val="00B40451"/>
    <w:rsid w:val="00B41950"/>
    <w:rsid w:val="00B41BC8"/>
    <w:rsid w:val="00B4244F"/>
    <w:rsid w:val="00B42556"/>
    <w:rsid w:val="00B432CD"/>
    <w:rsid w:val="00B433DD"/>
    <w:rsid w:val="00B435D6"/>
    <w:rsid w:val="00B44224"/>
    <w:rsid w:val="00B44664"/>
    <w:rsid w:val="00B45AEB"/>
    <w:rsid w:val="00B461D0"/>
    <w:rsid w:val="00B461FB"/>
    <w:rsid w:val="00B46CC4"/>
    <w:rsid w:val="00B4779D"/>
    <w:rsid w:val="00B50119"/>
    <w:rsid w:val="00B50291"/>
    <w:rsid w:val="00B50794"/>
    <w:rsid w:val="00B50DFF"/>
    <w:rsid w:val="00B51367"/>
    <w:rsid w:val="00B52C02"/>
    <w:rsid w:val="00B52DD2"/>
    <w:rsid w:val="00B54068"/>
    <w:rsid w:val="00B5452C"/>
    <w:rsid w:val="00B54659"/>
    <w:rsid w:val="00B54E12"/>
    <w:rsid w:val="00B56389"/>
    <w:rsid w:val="00B567E5"/>
    <w:rsid w:val="00B56C11"/>
    <w:rsid w:val="00B56C30"/>
    <w:rsid w:val="00B571B4"/>
    <w:rsid w:val="00B5760A"/>
    <w:rsid w:val="00B57CF8"/>
    <w:rsid w:val="00B57DF6"/>
    <w:rsid w:val="00B60650"/>
    <w:rsid w:val="00B611F1"/>
    <w:rsid w:val="00B61C29"/>
    <w:rsid w:val="00B62119"/>
    <w:rsid w:val="00B63A76"/>
    <w:rsid w:val="00B668D8"/>
    <w:rsid w:val="00B66A43"/>
    <w:rsid w:val="00B6716B"/>
    <w:rsid w:val="00B678B6"/>
    <w:rsid w:val="00B67A93"/>
    <w:rsid w:val="00B700FD"/>
    <w:rsid w:val="00B713BB"/>
    <w:rsid w:val="00B71BF3"/>
    <w:rsid w:val="00B73164"/>
    <w:rsid w:val="00B731B1"/>
    <w:rsid w:val="00B73F18"/>
    <w:rsid w:val="00B747FD"/>
    <w:rsid w:val="00B74E39"/>
    <w:rsid w:val="00B75A08"/>
    <w:rsid w:val="00B76879"/>
    <w:rsid w:val="00B768FB"/>
    <w:rsid w:val="00B772B0"/>
    <w:rsid w:val="00B774AD"/>
    <w:rsid w:val="00B800F7"/>
    <w:rsid w:val="00B80168"/>
    <w:rsid w:val="00B816CF"/>
    <w:rsid w:val="00B824A1"/>
    <w:rsid w:val="00B82565"/>
    <w:rsid w:val="00B83AD1"/>
    <w:rsid w:val="00B83E58"/>
    <w:rsid w:val="00B84FB4"/>
    <w:rsid w:val="00B85084"/>
    <w:rsid w:val="00B8691B"/>
    <w:rsid w:val="00B86A14"/>
    <w:rsid w:val="00B9184B"/>
    <w:rsid w:val="00B928D2"/>
    <w:rsid w:val="00B92AB6"/>
    <w:rsid w:val="00B92AD3"/>
    <w:rsid w:val="00B92E43"/>
    <w:rsid w:val="00B930DD"/>
    <w:rsid w:val="00B9339F"/>
    <w:rsid w:val="00B9397C"/>
    <w:rsid w:val="00B93A97"/>
    <w:rsid w:val="00B94538"/>
    <w:rsid w:val="00B94899"/>
    <w:rsid w:val="00B95816"/>
    <w:rsid w:val="00B95BC3"/>
    <w:rsid w:val="00B963E0"/>
    <w:rsid w:val="00B96561"/>
    <w:rsid w:val="00B96574"/>
    <w:rsid w:val="00B966D2"/>
    <w:rsid w:val="00B96825"/>
    <w:rsid w:val="00B9701B"/>
    <w:rsid w:val="00B974FC"/>
    <w:rsid w:val="00B97C22"/>
    <w:rsid w:val="00BA0849"/>
    <w:rsid w:val="00BA0BD2"/>
    <w:rsid w:val="00BA0CAC"/>
    <w:rsid w:val="00BA1A96"/>
    <w:rsid w:val="00BA1D0D"/>
    <w:rsid w:val="00BA207A"/>
    <w:rsid w:val="00BA2700"/>
    <w:rsid w:val="00BA3924"/>
    <w:rsid w:val="00BA41C8"/>
    <w:rsid w:val="00BA4E4B"/>
    <w:rsid w:val="00BA4F43"/>
    <w:rsid w:val="00BA521E"/>
    <w:rsid w:val="00BA5DAF"/>
    <w:rsid w:val="00BA5FD3"/>
    <w:rsid w:val="00BA772E"/>
    <w:rsid w:val="00BB0243"/>
    <w:rsid w:val="00BB04BE"/>
    <w:rsid w:val="00BB0CB0"/>
    <w:rsid w:val="00BB12D6"/>
    <w:rsid w:val="00BB1B4E"/>
    <w:rsid w:val="00BB1C79"/>
    <w:rsid w:val="00BB210F"/>
    <w:rsid w:val="00BB23B7"/>
    <w:rsid w:val="00BB2841"/>
    <w:rsid w:val="00BB4B08"/>
    <w:rsid w:val="00BB4DE6"/>
    <w:rsid w:val="00BB6517"/>
    <w:rsid w:val="00BB6663"/>
    <w:rsid w:val="00BB75FA"/>
    <w:rsid w:val="00BB771E"/>
    <w:rsid w:val="00BC04A2"/>
    <w:rsid w:val="00BC32C2"/>
    <w:rsid w:val="00BC409A"/>
    <w:rsid w:val="00BC46BB"/>
    <w:rsid w:val="00BC4B86"/>
    <w:rsid w:val="00BC62F3"/>
    <w:rsid w:val="00BC672B"/>
    <w:rsid w:val="00BC6B50"/>
    <w:rsid w:val="00BC7088"/>
    <w:rsid w:val="00BC76D1"/>
    <w:rsid w:val="00BC7DE8"/>
    <w:rsid w:val="00BD004C"/>
    <w:rsid w:val="00BD0178"/>
    <w:rsid w:val="00BD01EE"/>
    <w:rsid w:val="00BD11A4"/>
    <w:rsid w:val="00BD1BF4"/>
    <w:rsid w:val="00BD300D"/>
    <w:rsid w:val="00BD3790"/>
    <w:rsid w:val="00BD3B42"/>
    <w:rsid w:val="00BD5A20"/>
    <w:rsid w:val="00BD6AE7"/>
    <w:rsid w:val="00BD6D66"/>
    <w:rsid w:val="00BD7118"/>
    <w:rsid w:val="00BD7960"/>
    <w:rsid w:val="00BD7A27"/>
    <w:rsid w:val="00BE08AD"/>
    <w:rsid w:val="00BE1405"/>
    <w:rsid w:val="00BE1F96"/>
    <w:rsid w:val="00BE20E8"/>
    <w:rsid w:val="00BE23AD"/>
    <w:rsid w:val="00BE3E79"/>
    <w:rsid w:val="00BE3EFF"/>
    <w:rsid w:val="00BE4161"/>
    <w:rsid w:val="00BE4A43"/>
    <w:rsid w:val="00BE4CEA"/>
    <w:rsid w:val="00BE5AEC"/>
    <w:rsid w:val="00BE5B10"/>
    <w:rsid w:val="00BF0801"/>
    <w:rsid w:val="00BF0B63"/>
    <w:rsid w:val="00BF17F0"/>
    <w:rsid w:val="00BF1C12"/>
    <w:rsid w:val="00BF1EF7"/>
    <w:rsid w:val="00BF2186"/>
    <w:rsid w:val="00BF24D2"/>
    <w:rsid w:val="00BF26D0"/>
    <w:rsid w:val="00BF3047"/>
    <w:rsid w:val="00BF33E9"/>
    <w:rsid w:val="00BF3597"/>
    <w:rsid w:val="00BF4568"/>
    <w:rsid w:val="00BF4A4C"/>
    <w:rsid w:val="00BF6E23"/>
    <w:rsid w:val="00BF6F72"/>
    <w:rsid w:val="00C00C77"/>
    <w:rsid w:val="00C0229C"/>
    <w:rsid w:val="00C022A0"/>
    <w:rsid w:val="00C022DF"/>
    <w:rsid w:val="00C03571"/>
    <w:rsid w:val="00C03BB8"/>
    <w:rsid w:val="00C043B2"/>
    <w:rsid w:val="00C04F18"/>
    <w:rsid w:val="00C05109"/>
    <w:rsid w:val="00C0575E"/>
    <w:rsid w:val="00C05BCA"/>
    <w:rsid w:val="00C06E1D"/>
    <w:rsid w:val="00C0714B"/>
    <w:rsid w:val="00C07BB8"/>
    <w:rsid w:val="00C07CF2"/>
    <w:rsid w:val="00C104C5"/>
    <w:rsid w:val="00C12224"/>
    <w:rsid w:val="00C12A33"/>
    <w:rsid w:val="00C13197"/>
    <w:rsid w:val="00C13432"/>
    <w:rsid w:val="00C1449F"/>
    <w:rsid w:val="00C14572"/>
    <w:rsid w:val="00C1462A"/>
    <w:rsid w:val="00C14981"/>
    <w:rsid w:val="00C1506D"/>
    <w:rsid w:val="00C1545E"/>
    <w:rsid w:val="00C162B8"/>
    <w:rsid w:val="00C1679F"/>
    <w:rsid w:val="00C16A87"/>
    <w:rsid w:val="00C17684"/>
    <w:rsid w:val="00C2028B"/>
    <w:rsid w:val="00C20613"/>
    <w:rsid w:val="00C20AD5"/>
    <w:rsid w:val="00C21CFB"/>
    <w:rsid w:val="00C22C36"/>
    <w:rsid w:val="00C22DF6"/>
    <w:rsid w:val="00C235BD"/>
    <w:rsid w:val="00C23D50"/>
    <w:rsid w:val="00C23D75"/>
    <w:rsid w:val="00C23FC2"/>
    <w:rsid w:val="00C241F9"/>
    <w:rsid w:val="00C24205"/>
    <w:rsid w:val="00C24347"/>
    <w:rsid w:val="00C24F76"/>
    <w:rsid w:val="00C254A0"/>
    <w:rsid w:val="00C25786"/>
    <w:rsid w:val="00C25FB0"/>
    <w:rsid w:val="00C2623C"/>
    <w:rsid w:val="00C2671E"/>
    <w:rsid w:val="00C313AF"/>
    <w:rsid w:val="00C31700"/>
    <w:rsid w:val="00C32687"/>
    <w:rsid w:val="00C338C4"/>
    <w:rsid w:val="00C3399C"/>
    <w:rsid w:val="00C3538E"/>
    <w:rsid w:val="00C356E1"/>
    <w:rsid w:val="00C35FCF"/>
    <w:rsid w:val="00C36069"/>
    <w:rsid w:val="00C36D7B"/>
    <w:rsid w:val="00C36E84"/>
    <w:rsid w:val="00C377B7"/>
    <w:rsid w:val="00C414DE"/>
    <w:rsid w:val="00C42A27"/>
    <w:rsid w:val="00C42C47"/>
    <w:rsid w:val="00C42CC7"/>
    <w:rsid w:val="00C44BA0"/>
    <w:rsid w:val="00C44CD4"/>
    <w:rsid w:val="00C45235"/>
    <w:rsid w:val="00C47026"/>
    <w:rsid w:val="00C5056E"/>
    <w:rsid w:val="00C5149E"/>
    <w:rsid w:val="00C51637"/>
    <w:rsid w:val="00C51F49"/>
    <w:rsid w:val="00C531AF"/>
    <w:rsid w:val="00C540F0"/>
    <w:rsid w:val="00C5457B"/>
    <w:rsid w:val="00C54CB3"/>
    <w:rsid w:val="00C5506F"/>
    <w:rsid w:val="00C55106"/>
    <w:rsid w:val="00C5576A"/>
    <w:rsid w:val="00C5728E"/>
    <w:rsid w:val="00C6095C"/>
    <w:rsid w:val="00C6116B"/>
    <w:rsid w:val="00C61655"/>
    <w:rsid w:val="00C61761"/>
    <w:rsid w:val="00C618B8"/>
    <w:rsid w:val="00C61A08"/>
    <w:rsid w:val="00C61E74"/>
    <w:rsid w:val="00C62A92"/>
    <w:rsid w:val="00C62ABE"/>
    <w:rsid w:val="00C62FF1"/>
    <w:rsid w:val="00C63646"/>
    <w:rsid w:val="00C63856"/>
    <w:rsid w:val="00C6397C"/>
    <w:rsid w:val="00C642B2"/>
    <w:rsid w:val="00C64B37"/>
    <w:rsid w:val="00C65850"/>
    <w:rsid w:val="00C667D2"/>
    <w:rsid w:val="00C673EE"/>
    <w:rsid w:val="00C67CE7"/>
    <w:rsid w:val="00C70D56"/>
    <w:rsid w:val="00C717F3"/>
    <w:rsid w:val="00C71CDA"/>
    <w:rsid w:val="00C72034"/>
    <w:rsid w:val="00C7221B"/>
    <w:rsid w:val="00C73333"/>
    <w:rsid w:val="00C73613"/>
    <w:rsid w:val="00C73958"/>
    <w:rsid w:val="00C73B9B"/>
    <w:rsid w:val="00C73C63"/>
    <w:rsid w:val="00C7604D"/>
    <w:rsid w:val="00C761A1"/>
    <w:rsid w:val="00C7750E"/>
    <w:rsid w:val="00C7755C"/>
    <w:rsid w:val="00C80049"/>
    <w:rsid w:val="00C8018A"/>
    <w:rsid w:val="00C817C3"/>
    <w:rsid w:val="00C81A93"/>
    <w:rsid w:val="00C81AAB"/>
    <w:rsid w:val="00C81F90"/>
    <w:rsid w:val="00C8290E"/>
    <w:rsid w:val="00C83850"/>
    <w:rsid w:val="00C83E13"/>
    <w:rsid w:val="00C85229"/>
    <w:rsid w:val="00C8584A"/>
    <w:rsid w:val="00C85C7E"/>
    <w:rsid w:val="00C86254"/>
    <w:rsid w:val="00C86518"/>
    <w:rsid w:val="00C87E5C"/>
    <w:rsid w:val="00C90435"/>
    <w:rsid w:val="00C91670"/>
    <w:rsid w:val="00C91BED"/>
    <w:rsid w:val="00C91CA3"/>
    <w:rsid w:val="00C91E69"/>
    <w:rsid w:val="00C92BA6"/>
    <w:rsid w:val="00C932DF"/>
    <w:rsid w:val="00C9662C"/>
    <w:rsid w:val="00C967A9"/>
    <w:rsid w:val="00C96A01"/>
    <w:rsid w:val="00C974B7"/>
    <w:rsid w:val="00C97C2E"/>
    <w:rsid w:val="00CA00BD"/>
    <w:rsid w:val="00CA00F4"/>
    <w:rsid w:val="00CA1517"/>
    <w:rsid w:val="00CA1C28"/>
    <w:rsid w:val="00CA1DA0"/>
    <w:rsid w:val="00CA217C"/>
    <w:rsid w:val="00CA28DA"/>
    <w:rsid w:val="00CA3CBA"/>
    <w:rsid w:val="00CA3CBC"/>
    <w:rsid w:val="00CA3F9F"/>
    <w:rsid w:val="00CA4E2B"/>
    <w:rsid w:val="00CA5699"/>
    <w:rsid w:val="00CA5A77"/>
    <w:rsid w:val="00CA6044"/>
    <w:rsid w:val="00CA6937"/>
    <w:rsid w:val="00CB26D7"/>
    <w:rsid w:val="00CB5234"/>
    <w:rsid w:val="00CB59C5"/>
    <w:rsid w:val="00CB62F9"/>
    <w:rsid w:val="00CC0219"/>
    <w:rsid w:val="00CC0E42"/>
    <w:rsid w:val="00CC18CF"/>
    <w:rsid w:val="00CC20CE"/>
    <w:rsid w:val="00CC2F72"/>
    <w:rsid w:val="00CC42EC"/>
    <w:rsid w:val="00CC4C7A"/>
    <w:rsid w:val="00CC62BE"/>
    <w:rsid w:val="00CC630F"/>
    <w:rsid w:val="00CC6E11"/>
    <w:rsid w:val="00CD16AD"/>
    <w:rsid w:val="00CD1777"/>
    <w:rsid w:val="00CD25B9"/>
    <w:rsid w:val="00CD3DAC"/>
    <w:rsid w:val="00CD5737"/>
    <w:rsid w:val="00CD5AC5"/>
    <w:rsid w:val="00CD72D0"/>
    <w:rsid w:val="00CE06CA"/>
    <w:rsid w:val="00CE07A5"/>
    <w:rsid w:val="00CE07B3"/>
    <w:rsid w:val="00CE1939"/>
    <w:rsid w:val="00CE19C3"/>
    <w:rsid w:val="00CE1E32"/>
    <w:rsid w:val="00CE214C"/>
    <w:rsid w:val="00CE27D7"/>
    <w:rsid w:val="00CE2B4E"/>
    <w:rsid w:val="00CE3188"/>
    <w:rsid w:val="00CE3465"/>
    <w:rsid w:val="00CE3663"/>
    <w:rsid w:val="00CE3ED6"/>
    <w:rsid w:val="00CE3F53"/>
    <w:rsid w:val="00CE4197"/>
    <w:rsid w:val="00CE4408"/>
    <w:rsid w:val="00CE5090"/>
    <w:rsid w:val="00CE5517"/>
    <w:rsid w:val="00CE595E"/>
    <w:rsid w:val="00CE6464"/>
    <w:rsid w:val="00CE6712"/>
    <w:rsid w:val="00CE704D"/>
    <w:rsid w:val="00CE7278"/>
    <w:rsid w:val="00CF0156"/>
    <w:rsid w:val="00CF0DCC"/>
    <w:rsid w:val="00CF0F37"/>
    <w:rsid w:val="00CF166E"/>
    <w:rsid w:val="00CF188A"/>
    <w:rsid w:val="00CF22A8"/>
    <w:rsid w:val="00CF29AD"/>
    <w:rsid w:val="00CF4756"/>
    <w:rsid w:val="00CF4838"/>
    <w:rsid w:val="00CF5307"/>
    <w:rsid w:val="00CF55A3"/>
    <w:rsid w:val="00CF67A8"/>
    <w:rsid w:val="00CF7292"/>
    <w:rsid w:val="00CF785D"/>
    <w:rsid w:val="00D01290"/>
    <w:rsid w:val="00D01538"/>
    <w:rsid w:val="00D0156A"/>
    <w:rsid w:val="00D02449"/>
    <w:rsid w:val="00D027E7"/>
    <w:rsid w:val="00D02BE7"/>
    <w:rsid w:val="00D03D1F"/>
    <w:rsid w:val="00D040B5"/>
    <w:rsid w:val="00D04B52"/>
    <w:rsid w:val="00D06CBD"/>
    <w:rsid w:val="00D07AD8"/>
    <w:rsid w:val="00D10844"/>
    <w:rsid w:val="00D110CA"/>
    <w:rsid w:val="00D1193C"/>
    <w:rsid w:val="00D12346"/>
    <w:rsid w:val="00D125AC"/>
    <w:rsid w:val="00D13514"/>
    <w:rsid w:val="00D1366F"/>
    <w:rsid w:val="00D157B7"/>
    <w:rsid w:val="00D157B9"/>
    <w:rsid w:val="00D16580"/>
    <w:rsid w:val="00D16BDB"/>
    <w:rsid w:val="00D17134"/>
    <w:rsid w:val="00D17F6D"/>
    <w:rsid w:val="00D20739"/>
    <w:rsid w:val="00D20E33"/>
    <w:rsid w:val="00D2116A"/>
    <w:rsid w:val="00D21373"/>
    <w:rsid w:val="00D21940"/>
    <w:rsid w:val="00D22EEC"/>
    <w:rsid w:val="00D24009"/>
    <w:rsid w:val="00D24047"/>
    <w:rsid w:val="00D240A0"/>
    <w:rsid w:val="00D24602"/>
    <w:rsid w:val="00D24696"/>
    <w:rsid w:val="00D261C2"/>
    <w:rsid w:val="00D2652F"/>
    <w:rsid w:val="00D26C8F"/>
    <w:rsid w:val="00D27E02"/>
    <w:rsid w:val="00D30B14"/>
    <w:rsid w:val="00D31EA9"/>
    <w:rsid w:val="00D34655"/>
    <w:rsid w:val="00D34B50"/>
    <w:rsid w:val="00D36633"/>
    <w:rsid w:val="00D36845"/>
    <w:rsid w:val="00D3709B"/>
    <w:rsid w:val="00D3761C"/>
    <w:rsid w:val="00D376CD"/>
    <w:rsid w:val="00D37F87"/>
    <w:rsid w:val="00D408FD"/>
    <w:rsid w:val="00D425F4"/>
    <w:rsid w:val="00D43814"/>
    <w:rsid w:val="00D44034"/>
    <w:rsid w:val="00D44F84"/>
    <w:rsid w:val="00D457DE"/>
    <w:rsid w:val="00D47999"/>
    <w:rsid w:val="00D47CBC"/>
    <w:rsid w:val="00D5097F"/>
    <w:rsid w:val="00D53DC4"/>
    <w:rsid w:val="00D540FA"/>
    <w:rsid w:val="00D545E9"/>
    <w:rsid w:val="00D548D2"/>
    <w:rsid w:val="00D55379"/>
    <w:rsid w:val="00D56CD2"/>
    <w:rsid w:val="00D5736E"/>
    <w:rsid w:val="00D57503"/>
    <w:rsid w:val="00D57729"/>
    <w:rsid w:val="00D62779"/>
    <w:rsid w:val="00D62C50"/>
    <w:rsid w:val="00D631E5"/>
    <w:rsid w:val="00D63979"/>
    <w:rsid w:val="00D63E63"/>
    <w:rsid w:val="00D63F1E"/>
    <w:rsid w:val="00D64890"/>
    <w:rsid w:val="00D66AAF"/>
    <w:rsid w:val="00D66F29"/>
    <w:rsid w:val="00D7080F"/>
    <w:rsid w:val="00D7142F"/>
    <w:rsid w:val="00D71D8E"/>
    <w:rsid w:val="00D71F54"/>
    <w:rsid w:val="00D725AC"/>
    <w:rsid w:val="00D73724"/>
    <w:rsid w:val="00D73878"/>
    <w:rsid w:val="00D73AFC"/>
    <w:rsid w:val="00D744F7"/>
    <w:rsid w:val="00D74654"/>
    <w:rsid w:val="00D74D68"/>
    <w:rsid w:val="00D75069"/>
    <w:rsid w:val="00D76DC0"/>
    <w:rsid w:val="00D81863"/>
    <w:rsid w:val="00D829DB"/>
    <w:rsid w:val="00D82E88"/>
    <w:rsid w:val="00D837AB"/>
    <w:rsid w:val="00D84CFD"/>
    <w:rsid w:val="00D85AAF"/>
    <w:rsid w:val="00D85FE4"/>
    <w:rsid w:val="00D86E5F"/>
    <w:rsid w:val="00D87900"/>
    <w:rsid w:val="00D87CB8"/>
    <w:rsid w:val="00D90519"/>
    <w:rsid w:val="00D91234"/>
    <w:rsid w:val="00D92784"/>
    <w:rsid w:val="00D92799"/>
    <w:rsid w:val="00D92BAE"/>
    <w:rsid w:val="00D92C91"/>
    <w:rsid w:val="00D9305B"/>
    <w:rsid w:val="00D93C2F"/>
    <w:rsid w:val="00D93F0B"/>
    <w:rsid w:val="00D949F5"/>
    <w:rsid w:val="00D9508B"/>
    <w:rsid w:val="00D959DD"/>
    <w:rsid w:val="00D974C1"/>
    <w:rsid w:val="00D97C47"/>
    <w:rsid w:val="00DA0B4B"/>
    <w:rsid w:val="00DA2C30"/>
    <w:rsid w:val="00DA2DC8"/>
    <w:rsid w:val="00DA3158"/>
    <w:rsid w:val="00DA3B11"/>
    <w:rsid w:val="00DA4292"/>
    <w:rsid w:val="00DA454A"/>
    <w:rsid w:val="00DA46CE"/>
    <w:rsid w:val="00DA470B"/>
    <w:rsid w:val="00DA4793"/>
    <w:rsid w:val="00DA575D"/>
    <w:rsid w:val="00DA5AF7"/>
    <w:rsid w:val="00DA5C9D"/>
    <w:rsid w:val="00DA6319"/>
    <w:rsid w:val="00DA74D2"/>
    <w:rsid w:val="00DA75B7"/>
    <w:rsid w:val="00DA7CCB"/>
    <w:rsid w:val="00DA7E4E"/>
    <w:rsid w:val="00DB0B6C"/>
    <w:rsid w:val="00DB1366"/>
    <w:rsid w:val="00DB2293"/>
    <w:rsid w:val="00DB3251"/>
    <w:rsid w:val="00DB38E4"/>
    <w:rsid w:val="00DB3991"/>
    <w:rsid w:val="00DB3D6F"/>
    <w:rsid w:val="00DB4A59"/>
    <w:rsid w:val="00DB4B67"/>
    <w:rsid w:val="00DB5C77"/>
    <w:rsid w:val="00DB5CD1"/>
    <w:rsid w:val="00DB6FB6"/>
    <w:rsid w:val="00DC123B"/>
    <w:rsid w:val="00DC1E4A"/>
    <w:rsid w:val="00DC218E"/>
    <w:rsid w:val="00DC3984"/>
    <w:rsid w:val="00DC3F0F"/>
    <w:rsid w:val="00DC4209"/>
    <w:rsid w:val="00DC435E"/>
    <w:rsid w:val="00DC50D0"/>
    <w:rsid w:val="00DC5534"/>
    <w:rsid w:val="00DD06DD"/>
    <w:rsid w:val="00DD0C92"/>
    <w:rsid w:val="00DD0E0A"/>
    <w:rsid w:val="00DD1412"/>
    <w:rsid w:val="00DD2381"/>
    <w:rsid w:val="00DD3ACC"/>
    <w:rsid w:val="00DD3C1A"/>
    <w:rsid w:val="00DD4A93"/>
    <w:rsid w:val="00DD5383"/>
    <w:rsid w:val="00DD59CB"/>
    <w:rsid w:val="00DD59CE"/>
    <w:rsid w:val="00DD5B44"/>
    <w:rsid w:val="00DD6727"/>
    <w:rsid w:val="00DD6F20"/>
    <w:rsid w:val="00DD76BD"/>
    <w:rsid w:val="00DD7D02"/>
    <w:rsid w:val="00DE0034"/>
    <w:rsid w:val="00DE1B13"/>
    <w:rsid w:val="00DE2D73"/>
    <w:rsid w:val="00DE2F22"/>
    <w:rsid w:val="00DE3331"/>
    <w:rsid w:val="00DE35BA"/>
    <w:rsid w:val="00DE38B2"/>
    <w:rsid w:val="00DE38EC"/>
    <w:rsid w:val="00DE3A4F"/>
    <w:rsid w:val="00DE3D5D"/>
    <w:rsid w:val="00DE515B"/>
    <w:rsid w:val="00DE529A"/>
    <w:rsid w:val="00DE55FF"/>
    <w:rsid w:val="00DE5644"/>
    <w:rsid w:val="00DE5D26"/>
    <w:rsid w:val="00DE6955"/>
    <w:rsid w:val="00DE6D09"/>
    <w:rsid w:val="00DE72F0"/>
    <w:rsid w:val="00DF0826"/>
    <w:rsid w:val="00DF082A"/>
    <w:rsid w:val="00DF0C26"/>
    <w:rsid w:val="00DF1446"/>
    <w:rsid w:val="00DF1DAE"/>
    <w:rsid w:val="00DF249E"/>
    <w:rsid w:val="00DF2E63"/>
    <w:rsid w:val="00DF3AE5"/>
    <w:rsid w:val="00DF3F41"/>
    <w:rsid w:val="00DF4476"/>
    <w:rsid w:val="00DF59C7"/>
    <w:rsid w:val="00DF6062"/>
    <w:rsid w:val="00DF626D"/>
    <w:rsid w:val="00DF789B"/>
    <w:rsid w:val="00E00153"/>
    <w:rsid w:val="00E00BD6"/>
    <w:rsid w:val="00E00C53"/>
    <w:rsid w:val="00E0129D"/>
    <w:rsid w:val="00E01834"/>
    <w:rsid w:val="00E01B1C"/>
    <w:rsid w:val="00E01BD2"/>
    <w:rsid w:val="00E01E66"/>
    <w:rsid w:val="00E02E61"/>
    <w:rsid w:val="00E04758"/>
    <w:rsid w:val="00E04CFE"/>
    <w:rsid w:val="00E0541C"/>
    <w:rsid w:val="00E061A2"/>
    <w:rsid w:val="00E065D0"/>
    <w:rsid w:val="00E069A0"/>
    <w:rsid w:val="00E07766"/>
    <w:rsid w:val="00E102EF"/>
    <w:rsid w:val="00E1077D"/>
    <w:rsid w:val="00E1077F"/>
    <w:rsid w:val="00E10B70"/>
    <w:rsid w:val="00E1130A"/>
    <w:rsid w:val="00E11616"/>
    <w:rsid w:val="00E11656"/>
    <w:rsid w:val="00E11959"/>
    <w:rsid w:val="00E11A05"/>
    <w:rsid w:val="00E12086"/>
    <w:rsid w:val="00E124A1"/>
    <w:rsid w:val="00E128B6"/>
    <w:rsid w:val="00E137D9"/>
    <w:rsid w:val="00E13CD1"/>
    <w:rsid w:val="00E156F0"/>
    <w:rsid w:val="00E15ECD"/>
    <w:rsid w:val="00E161DA"/>
    <w:rsid w:val="00E17CDF"/>
    <w:rsid w:val="00E20F42"/>
    <w:rsid w:val="00E21130"/>
    <w:rsid w:val="00E213F0"/>
    <w:rsid w:val="00E22974"/>
    <w:rsid w:val="00E230BD"/>
    <w:rsid w:val="00E235B2"/>
    <w:rsid w:val="00E236BD"/>
    <w:rsid w:val="00E24214"/>
    <w:rsid w:val="00E24616"/>
    <w:rsid w:val="00E25258"/>
    <w:rsid w:val="00E25735"/>
    <w:rsid w:val="00E25AB0"/>
    <w:rsid w:val="00E26B45"/>
    <w:rsid w:val="00E272D4"/>
    <w:rsid w:val="00E2768A"/>
    <w:rsid w:val="00E27870"/>
    <w:rsid w:val="00E27B69"/>
    <w:rsid w:val="00E27CC3"/>
    <w:rsid w:val="00E30298"/>
    <w:rsid w:val="00E31A34"/>
    <w:rsid w:val="00E33B22"/>
    <w:rsid w:val="00E34370"/>
    <w:rsid w:val="00E34DD0"/>
    <w:rsid w:val="00E357E9"/>
    <w:rsid w:val="00E358B9"/>
    <w:rsid w:val="00E433B1"/>
    <w:rsid w:val="00E43B72"/>
    <w:rsid w:val="00E440AC"/>
    <w:rsid w:val="00E449D9"/>
    <w:rsid w:val="00E44BB9"/>
    <w:rsid w:val="00E44C41"/>
    <w:rsid w:val="00E45A87"/>
    <w:rsid w:val="00E45DF2"/>
    <w:rsid w:val="00E4600B"/>
    <w:rsid w:val="00E47541"/>
    <w:rsid w:val="00E478FA"/>
    <w:rsid w:val="00E47D11"/>
    <w:rsid w:val="00E503B9"/>
    <w:rsid w:val="00E50A14"/>
    <w:rsid w:val="00E50A4A"/>
    <w:rsid w:val="00E51421"/>
    <w:rsid w:val="00E51B26"/>
    <w:rsid w:val="00E53362"/>
    <w:rsid w:val="00E53418"/>
    <w:rsid w:val="00E538A6"/>
    <w:rsid w:val="00E538AD"/>
    <w:rsid w:val="00E53B45"/>
    <w:rsid w:val="00E55EE7"/>
    <w:rsid w:val="00E56755"/>
    <w:rsid w:val="00E56818"/>
    <w:rsid w:val="00E56954"/>
    <w:rsid w:val="00E56D9D"/>
    <w:rsid w:val="00E5752D"/>
    <w:rsid w:val="00E57B23"/>
    <w:rsid w:val="00E60511"/>
    <w:rsid w:val="00E61A98"/>
    <w:rsid w:val="00E61FD7"/>
    <w:rsid w:val="00E629B9"/>
    <w:rsid w:val="00E636C7"/>
    <w:rsid w:val="00E63B92"/>
    <w:rsid w:val="00E642C4"/>
    <w:rsid w:val="00E64B6B"/>
    <w:rsid w:val="00E64B9B"/>
    <w:rsid w:val="00E64C4F"/>
    <w:rsid w:val="00E6572B"/>
    <w:rsid w:val="00E66314"/>
    <w:rsid w:val="00E66456"/>
    <w:rsid w:val="00E665E8"/>
    <w:rsid w:val="00E66A69"/>
    <w:rsid w:val="00E670FD"/>
    <w:rsid w:val="00E67192"/>
    <w:rsid w:val="00E70611"/>
    <w:rsid w:val="00E70A6A"/>
    <w:rsid w:val="00E71475"/>
    <w:rsid w:val="00E72185"/>
    <w:rsid w:val="00E72404"/>
    <w:rsid w:val="00E72695"/>
    <w:rsid w:val="00E72CEE"/>
    <w:rsid w:val="00E73099"/>
    <w:rsid w:val="00E736E4"/>
    <w:rsid w:val="00E73F53"/>
    <w:rsid w:val="00E73FA0"/>
    <w:rsid w:val="00E76EC9"/>
    <w:rsid w:val="00E772E9"/>
    <w:rsid w:val="00E77363"/>
    <w:rsid w:val="00E7759C"/>
    <w:rsid w:val="00E77AF4"/>
    <w:rsid w:val="00E81A91"/>
    <w:rsid w:val="00E820F9"/>
    <w:rsid w:val="00E82230"/>
    <w:rsid w:val="00E82B07"/>
    <w:rsid w:val="00E85E94"/>
    <w:rsid w:val="00E85F2D"/>
    <w:rsid w:val="00E86AE8"/>
    <w:rsid w:val="00E874E0"/>
    <w:rsid w:val="00E876A3"/>
    <w:rsid w:val="00E90D9B"/>
    <w:rsid w:val="00E913F0"/>
    <w:rsid w:val="00E9192E"/>
    <w:rsid w:val="00E935A2"/>
    <w:rsid w:val="00E937B3"/>
    <w:rsid w:val="00E94BE7"/>
    <w:rsid w:val="00E958FD"/>
    <w:rsid w:val="00E95CC3"/>
    <w:rsid w:val="00E95D59"/>
    <w:rsid w:val="00E95E4F"/>
    <w:rsid w:val="00E97A29"/>
    <w:rsid w:val="00EA2507"/>
    <w:rsid w:val="00EA3241"/>
    <w:rsid w:val="00EA3324"/>
    <w:rsid w:val="00EA3616"/>
    <w:rsid w:val="00EA3DE8"/>
    <w:rsid w:val="00EA4064"/>
    <w:rsid w:val="00EA659A"/>
    <w:rsid w:val="00EA78FD"/>
    <w:rsid w:val="00EA7E72"/>
    <w:rsid w:val="00EB0353"/>
    <w:rsid w:val="00EB0F44"/>
    <w:rsid w:val="00EB1E5D"/>
    <w:rsid w:val="00EB1E83"/>
    <w:rsid w:val="00EB1F84"/>
    <w:rsid w:val="00EB3C43"/>
    <w:rsid w:val="00EB3C59"/>
    <w:rsid w:val="00EB46BD"/>
    <w:rsid w:val="00EB49DD"/>
    <w:rsid w:val="00EB569B"/>
    <w:rsid w:val="00EB5BDB"/>
    <w:rsid w:val="00EB61A4"/>
    <w:rsid w:val="00EB742F"/>
    <w:rsid w:val="00EB7AC3"/>
    <w:rsid w:val="00EC11C5"/>
    <w:rsid w:val="00EC1B36"/>
    <w:rsid w:val="00EC1E83"/>
    <w:rsid w:val="00EC217F"/>
    <w:rsid w:val="00EC2819"/>
    <w:rsid w:val="00EC2829"/>
    <w:rsid w:val="00EC37A5"/>
    <w:rsid w:val="00EC3823"/>
    <w:rsid w:val="00EC4209"/>
    <w:rsid w:val="00EC5DD8"/>
    <w:rsid w:val="00EC618F"/>
    <w:rsid w:val="00EC695B"/>
    <w:rsid w:val="00EC71AC"/>
    <w:rsid w:val="00EC799D"/>
    <w:rsid w:val="00ED0942"/>
    <w:rsid w:val="00ED0DF0"/>
    <w:rsid w:val="00ED0E3A"/>
    <w:rsid w:val="00ED105C"/>
    <w:rsid w:val="00ED1E38"/>
    <w:rsid w:val="00ED2018"/>
    <w:rsid w:val="00ED2BB4"/>
    <w:rsid w:val="00ED5943"/>
    <w:rsid w:val="00ED6578"/>
    <w:rsid w:val="00EE0148"/>
    <w:rsid w:val="00EE0668"/>
    <w:rsid w:val="00EE06D0"/>
    <w:rsid w:val="00EE35FF"/>
    <w:rsid w:val="00EE45B1"/>
    <w:rsid w:val="00EE5D68"/>
    <w:rsid w:val="00EE603F"/>
    <w:rsid w:val="00EE64DB"/>
    <w:rsid w:val="00EE6A64"/>
    <w:rsid w:val="00EE7032"/>
    <w:rsid w:val="00EE7585"/>
    <w:rsid w:val="00EE7F53"/>
    <w:rsid w:val="00EE7FC4"/>
    <w:rsid w:val="00EF07CE"/>
    <w:rsid w:val="00EF0C65"/>
    <w:rsid w:val="00EF16CB"/>
    <w:rsid w:val="00EF1D82"/>
    <w:rsid w:val="00EF2EE3"/>
    <w:rsid w:val="00EF4BA0"/>
    <w:rsid w:val="00EF63AE"/>
    <w:rsid w:val="00EF69C9"/>
    <w:rsid w:val="00EF7A3F"/>
    <w:rsid w:val="00EF7F19"/>
    <w:rsid w:val="00F003EE"/>
    <w:rsid w:val="00F0044D"/>
    <w:rsid w:val="00F0052A"/>
    <w:rsid w:val="00F007DE"/>
    <w:rsid w:val="00F00AA1"/>
    <w:rsid w:val="00F016A6"/>
    <w:rsid w:val="00F016DE"/>
    <w:rsid w:val="00F01887"/>
    <w:rsid w:val="00F02F48"/>
    <w:rsid w:val="00F0307D"/>
    <w:rsid w:val="00F0414A"/>
    <w:rsid w:val="00F04B4C"/>
    <w:rsid w:val="00F04BB8"/>
    <w:rsid w:val="00F0566B"/>
    <w:rsid w:val="00F06B06"/>
    <w:rsid w:val="00F06B27"/>
    <w:rsid w:val="00F110AF"/>
    <w:rsid w:val="00F123B3"/>
    <w:rsid w:val="00F1316E"/>
    <w:rsid w:val="00F1387D"/>
    <w:rsid w:val="00F13B64"/>
    <w:rsid w:val="00F13D1A"/>
    <w:rsid w:val="00F147E8"/>
    <w:rsid w:val="00F14A3B"/>
    <w:rsid w:val="00F16009"/>
    <w:rsid w:val="00F17C01"/>
    <w:rsid w:val="00F17D34"/>
    <w:rsid w:val="00F2066A"/>
    <w:rsid w:val="00F20D6A"/>
    <w:rsid w:val="00F21492"/>
    <w:rsid w:val="00F2245D"/>
    <w:rsid w:val="00F22783"/>
    <w:rsid w:val="00F22C8F"/>
    <w:rsid w:val="00F23ABE"/>
    <w:rsid w:val="00F23C66"/>
    <w:rsid w:val="00F25DE4"/>
    <w:rsid w:val="00F263B2"/>
    <w:rsid w:val="00F268FF"/>
    <w:rsid w:val="00F269AD"/>
    <w:rsid w:val="00F271E0"/>
    <w:rsid w:val="00F2735A"/>
    <w:rsid w:val="00F30526"/>
    <w:rsid w:val="00F3068D"/>
    <w:rsid w:val="00F32238"/>
    <w:rsid w:val="00F3322F"/>
    <w:rsid w:val="00F33570"/>
    <w:rsid w:val="00F33E09"/>
    <w:rsid w:val="00F33E85"/>
    <w:rsid w:val="00F3466E"/>
    <w:rsid w:val="00F34954"/>
    <w:rsid w:val="00F3562E"/>
    <w:rsid w:val="00F362F2"/>
    <w:rsid w:val="00F36626"/>
    <w:rsid w:val="00F3680B"/>
    <w:rsid w:val="00F40271"/>
    <w:rsid w:val="00F411D4"/>
    <w:rsid w:val="00F4126A"/>
    <w:rsid w:val="00F412CA"/>
    <w:rsid w:val="00F425C1"/>
    <w:rsid w:val="00F4264F"/>
    <w:rsid w:val="00F42B45"/>
    <w:rsid w:val="00F43518"/>
    <w:rsid w:val="00F447E6"/>
    <w:rsid w:val="00F44ACA"/>
    <w:rsid w:val="00F455F1"/>
    <w:rsid w:val="00F45DB2"/>
    <w:rsid w:val="00F4721D"/>
    <w:rsid w:val="00F47E7F"/>
    <w:rsid w:val="00F50AE5"/>
    <w:rsid w:val="00F51791"/>
    <w:rsid w:val="00F51F6D"/>
    <w:rsid w:val="00F52453"/>
    <w:rsid w:val="00F5338A"/>
    <w:rsid w:val="00F54031"/>
    <w:rsid w:val="00F55C2B"/>
    <w:rsid w:val="00F55CFA"/>
    <w:rsid w:val="00F55E26"/>
    <w:rsid w:val="00F56885"/>
    <w:rsid w:val="00F57135"/>
    <w:rsid w:val="00F574CB"/>
    <w:rsid w:val="00F57C00"/>
    <w:rsid w:val="00F60E64"/>
    <w:rsid w:val="00F60FFD"/>
    <w:rsid w:val="00F65298"/>
    <w:rsid w:val="00F656D8"/>
    <w:rsid w:val="00F6641E"/>
    <w:rsid w:val="00F6645B"/>
    <w:rsid w:val="00F66562"/>
    <w:rsid w:val="00F66859"/>
    <w:rsid w:val="00F6698B"/>
    <w:rsid w:val="00F6714F"/>
    <w:rsid w:val="00F672CC"/>
    <w:rsid w:val="00F674FC"/>
    <w:rsid w:val="00F67EED"/>
    <w:rsid w:val="00F72809"/>
    <w:rsid w:val="00F75018"/>
    <w:rsid w:val="00F75AC0"/>
    <w:rsid w:val="00F7724B"/>
    <w:rsid w:val="00F7773E"/>
    <w:rsid w:val="00F808C5"/>
    <w:rsid w:val="00F81F7D"/>
    <w:rsid w:val="00F82FAD"/>
    <w:rsid w:val="00F8373F"/>
    <w:rsid w:val="00F83915"/>
    <w:rsid w:val="00F85080"/>
    <w:rsid w:val="00F8680A"/>
    <w:rsid w:val="00F86EB1"/>
    <w:rsid w:val="00F90398"/>
    <w:rsid w:val="00F92D4E"/>
    <w:rsid w:val="00F92D5D"/>
    <w:rsid w:val="00F92FCC"/>
    <w:rsid w:val="00F93987"/>
    <w:rsid w:val="00F93C20"/>
    <w:rsid w:val="00F95B85"/>
    <w:rsid w:val="00F97545"/>
    <w:rsid w:val="00F97872"/>
    <w:rsid w:val="00F97B78"/>
    <w:rsid w:val="00FA0B50"/>
    <w:rsid w:val="00FA14BD"/>
    <w:rsid w:val="00FA221C"/>
    <w:rsid w:val="00FA2533"/>
    <w:rsid w:val="00FA29DA"/>
    <w:rsid w:val="00FA2AEC"/>
    <w:rsid w:val="00FA3673"/>
    <w:rsid w:val="00FA51C3"/>
    <w:rsid w:val="00FA5A95"/>
    <w:rsid w:val="00FA5E72"/>
    <w:rsid w:val="00FA5EB2"/>
    <w:rsid w:val="00FA686A"/>
    <w:rsid w:val="00FA6FC7"/>
    <w:rsid w:val="00FA7E5F"/>
    <w:rsid w:val="00FB0ED8"/>
    <w:rsid w:val="00FB0FC7"/>
    <w:rsid w:val="00FB1CE7"/>
    <w:rsid w:val="00FB1EAB"/>
    <w:rsid w:val="00FB3514"/>
    <w:rsid w:val="00FB3C26"/>
    <w:rsid w:val="00FB3CB0"/>
    <w:rsid w:val="00FB500C"/>
    <w:rsid w:val="00FB5333"/>
    <w:rsid w:val="00FB59F1"/>
    <w:rsid w:val="00FB5E4D"/>
    <w:rsid w:val="00FB6E7A"/>
    <w:rsid w:val="00FB7718"/>
    <w:rsid w:val="00FB7AFC"/>
    <w:rsid w:val="00FC0248"/>
    <w:rsid w:val="00FC0602"/>
    <w:rsid w:val="00FC0723"/>
    <w:rsid w:val="00FC0AF2"/>
    <w:rsid w:val="00FC1264"/>
    <w:rsid w:val="00FC12E6"/>
    <w:rsid w:val="00FC1C72"/>
    <w:rsid w:val="00FC20A5"/>
    <w:rsid w:val="00FC211A"/>
    <w:rsid w:val="00FC294D"/>
    <w:rsid w:val="00FC29CD"/>
    <w:rsid w:val="00FC3E7D"/>
    <w:rsid w:val="00FC3F32"/>
    <w:rsid w:val="00FC40B2"/>
    <w:rsid w:val="00FC4484"/>
    <w:rsid w:val="00FC4ADE"/>
    <w:rsid w:val="00FC551A"/>
    <w:rsid w:val="00FC5822"/>
    <w:rsid w:val="00FC6023"/>
    <w:rsid w:val="00FC6135"/>
    <w:rsid w:val="00FC6258"/>
    <w:rsid w:val="00FC7337"/>
    <w:rsid w:val="00FC7A1E"/>
    <w:rsid w:val="00FC7FCA"/>
    <w:rsid w:val="00FD0219"/>
    <w:rsid w:val="00FD1946"/>
    <w:rsid w:val="00FD1CA2"/>
    <w:rsid w:val="00FD3536"/>
    <w:rsid w:val="00FD4735"/>
    <w:rsid w:val="00FD500D"/>
    <w:rsid w:val="00FD5056"/>
    <w:rsid w:val="00FD5784"/>
    <w:rsid w:val="00FD5ABF"/>
    <w:rsid w:val="00FD71B4"/>
    <w:rsid w:val="00FD7448"/>
    <w:rsid w:val="00FD7E5F"/>
    <w:rsid w:val="00FE07D0"/>
    <w:rsid w:val="00FE17C0"/>
    <w:rsid w:val="00FE190F"/>
    <w:rsid w:val="00FE4429"/>
    <w:rsid w:val="00FE4893"/>
    <w:rsid w:val="00FE4E66"/>
    <w:rsid w:val="00FE514E"/>
    <w:rsid w:val="00FE6797"/>
    <w:rsid w:val="00FE6BA8"/>
    <w:rsid w:val="00FE7179"/>
    <w:rsid w:val="00FE72AD"/>
    <w:rsid w:val="00FE7721"/>
    <w:rsid w:val="00FF0204"/>
    <w:rsid w:val="00FF0E65"/>
    <w:rsid w:val="00FF3D71"/>
    <w:rsid w:val="00FF4F62"/>
    <w:rsid w:val="00FF5025"/>
    <w:rsid w:val="00FF5D42"/>
    <w:rsid w:val="00FF61FB"/>
    <w:rsid w:val="00FF64C0"/>
    <w:rsid w:val="00FF6B63"/>
    <w:rsid w:val="00FF6C79"/>
    <w:rsid w:val="00FF6FB0"/>
    <w:rsid w:val="00FF71F3"/>
    <w:rsid w:val="00FF7E23"/>
    <w:rsid w:val="632E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footnote reference" w:semiHidden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381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DD23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D238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DD2381"/>
    <w:rPr>
      <w:vertAlign w:val="superscript"/>
    </w:rPr>
  </w:style>
  <w:style w:type="character" w:styleId="a4">
    <w:name w:val="Hyperlink"/>
    <w:basedOn w:val="a0"/>
    <w:uiPriority w:val="99"/>
    <w:unhideWhenUsed/>
    <w:qFormat/>
    <w:rsid w:val="00DD2381"/>
    <w:rPr>
      <w:color w:val="0000FF"/>
      <w:u w:val="single"/>
    </w:rPr>
  </w:style>
  <w:style w:type="character" w:styleId="a5">
    <w:name w:val="page number"/>
    <w:basedOn w:val="a0"/>
    <w:rsid w:val="00DD2381"/>
  </w:style>
  <w:style w:type="character" w:styleId="a6">
    <w:name w:val="Strong"/>
    <w:basedOn w:val="a0"/>
    <w:uiPriority w:val="22"/>
    <w:qFormat/>
    <w:rsid w:val="00DD2381"/>
    <w:rPr>
      <w:b/>
      <w:bCs/>
    </w:rPr>
  </w:style>
  <w:style w:type="paragraph" w:styleId="a7">
    <w:name w:val="Balloon Text"/>
    <w:basedOn w:val="a"/>
    <w:link w:val="a8"/>
    <w:rsid w:val="00DD2381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nhideWhenUsed/>
    <w:qFormat/>
    <w:rsid w:val="00DD2381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rsid w:val="00DD2381"/>
    <w:pPr>
      <w:widowControl/>
      <w:autoSpaceDE/>
      <w:autoSpaceDN/>
      <w:adjustRightInd/>
    </w:pPr>
    <w:rPr>
      <w:rFonts w:ascii="Courier New" w:hAnsi="Courier New"/>
    </w:rPr>
  </w:style>
  <w:style w:type="paragraph" w:styleId="ac">
    <w:name w:val="header"/>
    <w:basedOn w:val="a"/>
    <w:link w:val="ad"/>
    <w:rsid w:val="00DD2381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rsid w:val="00DD2381"/>
    <w:pPr>
      <w:spacing w:after="120"/>
    </w:pPr>
  </w:style>
  <w:style w:type="paragraph" w:styleId="af0">
    <w:name w:val="Body Text Indent"/>
    <w:basedOn w:val="a"/>
    <w:link w:val="af1"/>
    <w:rsid w:val="00DD2381"/>
    <w:pPr>
      <w:widowControl/>
      <w:autoSpaceDE/>
      <w:autoSpaceDN/>
      <w:adjustRightInd/>
      <w:ind w:firstLine="709"/>
      <w:jc w:val="both"/>
    </w:pPr>
    <w:rPr>
      <w:b/>
      <w:sz w:val="24"/>
    </w:rPr>
  </w:style>
  <w:style w:type="paragraph" w:styleId="af2">
    <w:name w:val="footer"/>
    <w:basedOn w:val="a"/>
    <w:rsid w:val="00DD2381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rsid w:val="00DD23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4">
    <w:name w:val="Table Grid"/>
    <w:basedOn w:val="a1"/>
    <w:qFormat/>
    <w:rsid w:val="00DD238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Заголовок"/>
    <w:basedOn w:val="4"/>
    <w:rsid w:val="00DD2381"/>
    <w:pPr>
      <w:widowControl/>
      <w:autoSpaceDE/>
      <w:autoSpaceDN/>
      <w:adjustRightInd/>
      <w:spacing w:before="120" w:after="120"/>
      <w:jc w:val="center"/>
    </w:pPr>
    <w:rPr>
      <w:bCs w:val="0"/>
      <w:sz w:val="24"/>
      <w:szCs w:val="20"/>
    </w:rPr>
  </w:style>
  <w:style w:type="paragraph" w:customStyle="1" w:styleId="21">
    <w:name w:val="Основной текст 21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31">
    <w:name w:val="Основной текст с отступом 31"/>
    <w:basedOn w:val="a"/>
    <w:qFormat/>
    <w:rsid w:val="00DD2381"/>
    <w:pPr>
      <w:autoSpaceDE/>
      <w:autoSpaceDN/>
      <w:adjustRightInd/>
      <w:ind w:firstLine="709"/>
      <w:jc w:val="both"/>
    </w:pPr>
    <w:rPr>
      <w:sz w:val="24"/>
    </w:rPr>
  </w:style>
  <w:style w:type="paragraph" w:customStyle="1" w:styleId="Caaieiaie">
    <w:name w:val="Caaieiaie"/>
    <w:basedOn w:val="4"/>
    <w:rsid w:val="00DD2381"/>
    <w:pPr>
      <w:widowControl/>
      <w:autoSpaceDE/>
      <w:autoSpaceDN/>
      <w:adjustRightInd/>
      <w:spacing w:before="120" w:after="120"/>
      <w:jc w:val="center"/>
      <w:outlineLvl w:val="9"/>
    </w:pPr>
    <w:rPr>
      <w:bCs w:val="0"/>
      <w:sz w:val="24"/>
      <w:szCs w:val="20"/>
    </w:rPr>
  </w:style>
  <w:style w:type="paragraph" w:customStyle="1" w:styleId="210">
    <w:name w:val="Основной текст с отступом 21"/>
    <w:basedOn w:val="a"/>
    <w:rsid w:val="00DD2381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customStyle="1" w:styleId="af1">
    <w:name w:val="Основной текст с отступом Знак"/>
    <w:basedOn w:val="a0"/>
    <w:link w:val="af0"/>
    <w:qFormat/>
    <w:rsid w:val="00DD2381"/>
    <w:rPr>
      <w:b/>
      <w:sz w:val="24"/>
    </w:rPr>
  </w:style>
  <w:style w:type="paragraph" w:customStyle="1" w:styleId="211">
    <w:name w:val="Основной текст 211"/>
    <w:basedOn w:val="a"/>
    <w:qFormat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Aieoiaio">
    <w:name w:val="Aieoiaio"/>
    <w:basedOn w:val="a"/>
    <w:qFormat/>
    <w:rsid w:val="00DD2381"/>
    <w:pPr>
      <w:autoSpaceDE/>
      <w:autoSpaceDN/>
      <w:adjustRightInd/>
      <w:spacing w:before="60"/>
      <w:ind w:firstLine="709"/>
      <w:jc w:val="both"/>
    </w:pPr>
    <w:rPr>
      <w:sz w:val="24"/>
    </w:rPr>
  </w:style>
  <w:style w:type="character" w:customStyle="1" w:styleId="ab">
    <w:name w:val="Текст сноски Знак"/>
    <w:basedOn w:val="a0"/>
    <w:link w:val="aa"/>
    <w:qFormat/>
    <w:rsid w:val="00DD2381"/>
    <w:rPr>
      <w:rFonts w:ascii="Courier New" w:hAnsi="Courier New"/>
    </w:rPr>
  </w:style>
  <w:style w:type="character" w:customStyle="1" w:styleId="FontStyle16">
    <w:name w:val="Font Style16"/>
    <w:basedOn w:val="a0"/>
    <w:rsid w:val="00DD2381"/>
    <w:rPr>
      <w:sz w:val="28"/>
      <w:szCs w:val="28"/>
    </w:rPr>
  </w:style>
  <w:style w:type="paragraph" w:customStyle="1" w:styleId="Style10">
    <w:name w:val="Style10"/>
    <w:basedOn w:val="a"/>
    <w:link w:val="Style100"/>
    <w:rsid w:val="00DD2381"/>
    <w:pPr>
      <w:widowControl/>
      <w:suppressAutoHyphens/>
      <w:autoSpaceDE/>
      <w:autoSpaceDN/>
      <w:adjustRightInd/>
      <w:spacing w:line="322" w:lineRule="exact"/>
      <w:ind w:firstLine="682"/>
      <w:jc w:val="both"/>
    </w:pPr>
    <w:rPr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DD238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f">
    <w:name w:val="Основной текст Знак"/>
    <w:basedOn w:val="a0"/>
    <w:link w:val="ae"/>
    <w:qFormat/>
    <w:rsid w:val="00DD2381"/>
  </w:style>
  <w:style w:type="character" w:customStyle="1" w:styleId="a8">
    <w:name w:val="Текст выноски Знак"/>
    <w:basedOn w:val="a0"/>
    <w:link w:val="a7"/>
    <w:qFormat/>
    <w:rsid w:val="00DD2381"/>
    <w:rPr>
      <w:rFonts w:ascii="Tahoma" w:hAnsi="Tahoma" w:cs="Tahoma"/>
      <w:sz w:val="16"/>
      <w:szCs w:val="16"/>
    </w:rPr>
  </w:style>
  <w:style w:type="character" w:customStyle="1" w:styleId="ad">
    <w:name w:val="Верхний колонтитул Знак"/>
    <w:basedOn w:val="a0"/>
    <w:link w:val="ac"/>
    <w:qFormat/>
    <w:rsid w:val="00DD2381"/>
  </w:style>
  <w:style w:type="paragraph" w:customStyle="1" w:styleId="af6">
    <w:name w:val="Текст в заданном формате"/>
    <w:basedOn w:val="a"/>
    <w:qFormat/>
    <w:rsid w:val="00DD2381"/>
    <w:pPr>
      <w:suppressAutoHyphens/>
      <w:autoSpaceDE/>
      <w:autoSpaceDN/>
      <w:adjustRightInd/>
    </w:pPr>
    <w:rPr>
      <w:rFonts w:eastAsia="Courier New" w:cs="Courier New"/>
      <w:lang w:eastAsia="hi-IN" w:bidi="hi-IN"/>
    </w:rPr>
  </w:style>
  <w:style w:type="paragraph" w:styleId="af7">
    <w:name w:val="No Spacing"/>
    <w:uiPriority w:val="1"/>
    <w:qFormat/>
    <w:rsid w:val="00DD2381"/>
    <w:pPr>
      <w:widowControl w:val="0"/>
      <w:autoSpaceDE w:val="0"/>
      <w:autoSpaceDN w:val="0"/>
      <w:adjustRightInd w:val="0"/>
    </w:pPr>
  </w:style>
  <w:style w:type="paragraph" w:customStyle="1" w:styleId="22">
    <w:name w:val="Основной текст 22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220">
    <w:name w:val="Основной текст с отступом 22"/>
    <w:basedOn w:val="a"/>
    <w:rsid w:val="00DD2381"/>
    <w:pPr>
      <w:widowControl/>
      <w:autoSpaceDE/>
      <w:autoSpaceDN/>
      <w:adjustRightInd/>
      <w:ind w:firstLine="709"/>
      <w:jc w:val="both"/>
    </w:pPr>
    <w:rPr>
      <w:sz w:val="24"/>
    </w:rPr>
  </w:style>
  <w:style w:type="character" w:customStyle="1" w:styleId="Style100">
    <w:name w:val="Style10 Знак"/>
    <w:basedOn w:val="a0"/>
    <w:link w:val="Style10"/>
    <w:qFormat/>
    <w:rsid w:val="00DD2381"/>
    <w:rPr>
      <w:sz w:val="24"/>
      <w:szCs w:val="24"/>
      <w:lang w:eastAsia="ar-SA"/>
    </w:rPr>
  </w:style>
  <w:style w:type="paragraph" w:customStyle="1" w:styleId="23">
    <w:name w:val="Основной текст 23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230">
    <w:name w:val="Основной текст с отступом 23"/>
    <w:basedOn w:val="a"/>
    <w:rsid w:val="00DD2381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24">
    <w:name w:val="Основной текст 24"/>
    <w:basedOn w:val="a"/>
    <w:qFormat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25">
    <w:name w:val="Основной текст 25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26">
    <w:name w:val="Основной текст 26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27">
    <w:name w:val="Основной текст 27"/>
    <w:basedOn w:val="a"/>
    <w:rsid w:val="00DD2381"/>
    <w:pPr>
      <w:autoSpaceDE/>
      <w:autoSpaceDN/>
      <w:adjustRightInd/>
      <w:jc w:val="both"/>
    </w:pPr>
    <w:rPr>
      <w:sz w:val="24"/>
    </w:rPr>
  </w:style>
  <w:style w:type="paragraph" w:customStyle="1" w:styleId="af8">
    <w:name w:val="Основной ур."/>
    <w:basedOn w:val="ae"/>
    <w:rsid w:val="00DD2381"/>
    <w:pPr>
      <w:widowControl/>
      <w:suppressAutoHyphens/>
      <w:autoSpaceDE/>
      <w:autoSpaceDN/>
      <w:adjustRightInd/>
      <w:spacing w:after="0" w:line="259" w:lineRule="auto"/>
      <w:ind w:firstLine="567"/>
      <w:jc w:val="both"/>
    </w:pPr>
    <w:rPr>
      <w:rFonts w:ascii="Calibri" w:eastAsia="Calibri" w:hAnsi="Calibri"/>
      <w:sz w:val="24"/>
      <w:szCs w:val="22"/>
      <w:lang w:eastAsia="ar-SA"/>
    </w:rPr>
  </w:style>
  <w:style w:type="paragraph" w:customStyle="1" w:styleId="28">
    <w:name w:val="Основной текст 28"/>
    <w:basedOn w:val="a"/>
    <w:qFormat/>
    <w:rsid w:val="00DD2381"/>
    <w:pPr>
      <w:autoSpaceDE/>
      <w:autoSpaceDN/>
      <w:adjustRightInd/>
      <w:jc w:val="both"/>
    </w:pPr>
    <w:rPr>
      <w:sz w:val="24"/>
    </w:rPr>
  </w:style>
  <w:style w:type="paragraph" w:styleId="af9">
    <w:name w:val="List Paragraph"/>
    <w:basedOn w:val="a"/>
    <w:uiPriority w:val="34"/>
    <w:qFormat/>
    <w:rsid w:val="00DD23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8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-SERVER\Shares_Folder$\&#1054;&#1058;&#1044;&#1045;&#1051;%20&#1069;&#1050;&#1054;&#1053;&#1054;&#1052;&#1048;&#1063;&#1045;&#1057;&#1050;&#1054;&#1043;&#1054;%20&#1040;&#1053;&#1040;&#1051;&#1048;&#1047;&#1040;\&#1041;&#1070;&#1044;&#1046;&#1045;&#1058;\&#1041;&#1070;&#1044;&#1046;&#1045;&#1058;%202023\&#1055;&#1083;&#1072;&#1085;%20&#1088;&#1072;&#1079;&#1074;&#1080;&#1090;&#1080;&#1103;%20&#1052;&#1059;&#1055;&#1086;&#1074;\&#1040;&#1085;&#1072;&#1083;&#1080;&#1079;%202021.%20xls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22 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97015872140325"/>
          <c:y val="2.1014144065325244E-2"/>
          <c:w val="0.68501161492744467"/>
          <c:h val="0.89304133858267953"/>
        </c:manualLayout>
      </c:layout>
      <c:pie3DChart>
        <c:varyColors val="1"/>
        <c:ser>
          <c:idx val="0"/>
          <c:order val="0"/>
          <c:tx>
            <c:strRef>
              <c:f>Диагр!$D$21</c:f>
              <c:strCache>
                <c:ptCount val="1"/>
                <c:pt idx="0">
                  <c:v>2022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18"/>
          <c:dPt>
            <c:idx val="0"/>
            <c:bubble3D val="0"/>
            <c:explosion val="20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91,95%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37325021872275E-2"/>
                  <c:y val="-5.42439486730824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7,85%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Диагр!$C$22:$C$24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Диагр!$D$22:$D$24</c:f>
              <c:numCache>
                <c:formatCode>#,##0</c:formatCode>
                <c:ptCount val="3"/>
                <c:pt idx="0">
                  <c:v>1825910</c:v>
                </c:pt>
                <c:pt idx="1">
                  <c:v>137408</c:v>
                </c:pt>
                <c:pt idx="2">
                  <c:v>3957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909819287051E-2"/>
          <c:y val="0.80666083406240963"/>
          <c:w val="0.97222218036142516"/>
          <c:h val="0.16896981627296648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22</a:t>
            </a:r>
            <a:r>
              <a:rPr lang="ru-RU" sz="1800" baseline="0"/>
              <a:t> </a:t>
            </a:r>
            <a:r>
              <a:rPr lang="ru-RU" sz="1800"/>
              <a:t>год</a:t>
            </a:r>
            <a:endParaRPr lang="en-US" sz="1800"/>
          </a:p>
        </c:rich>
      </c:tx>
      <c:layout>
        <c:manualLayout>
          <c:xMode val="edge"/>
          <c:yMode val="edge"/>
          <c:x val="0.20885190354550201"/>
          <c:y val="0.3352545059291441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"/>
          <c:y val="0.22627231152892599"/>
          <c:w val="0.66467535016067425"/>
          <c:h val="0.84919716378735988"/>
        </c:manualLayout>
      </c:layout>
      <c:doughnutChart>
        <c:varyColors val="1"/>
        <c:ser>
          <c:idx val="0"/>
          <c:order val="0"/>
          <c:tx>
            <c:strRef>
              <c:f>Диагр!$C$63</c:f>
              <c:strCache>
                <c:ptCount val="1"/>
                <c:pt idx="0">
                  <c:v>2022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35E-2"/>
                  <c:y val="3.342970188427958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4783464566929519E-3"/>
                  <c:y val="-4.329220041524694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1948818897637801E-2"/>
                  <c:y val="-2.73755631292358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Диагр!$C$64:$C$68</c:f>
              <c:numCache>
                <c:formatCode>0.00</c:formatCode>
                <c:ptCount val="5"/>
                <c:pt idx="0">
                  <c:v>4.5599999999999996</c:v>
                </c:pt>
                <c:pt idx="1">
                  <c:v>8.147562475622113</c:v>
                </c:pt>
                <c:pt idx="2">
                  <c:v>86.080810873395222</c:v>
                </c:pt>
                <c:pt idx="3">
                  <c:v>3.3899999999999997</c:v>
                </c:pt>
                <c:pt idx="4" formatCode="General">
                  <c:v>3.3899999999999997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0353055167169498"/>
          <c:y val="2.5704548125514357E-2"/>
          <c:w val="0.28940294846321801"/>
          <c:h val="0.97429545187448963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23 год</a:t>
            </a:r>
            <a:endParaRPr lang="en-US" sz="1800"/>
          </a:p>
        </c:rich>
      </c:tx>
      <c:layout>
        <c:manualLayout>
          <c:xMode val="edge"/>
          <c:yMode val="edge"/>
          <c:x val="0.24074831071648056"/>
          <c:y val="0.4497512437810934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3058890688309411E-2"/>
          <c:y val="7.9013123359580453E-2"/>
          <c:w val="0.66119196093396204"/>
          <c:h val="0.83487820738825813"/>
        </c:manualLayout>
      </c:layout>
      <c:doughnutChart>
        <c:varyColors val="1"/>
        <c:ser>
          <c:idx val="0"/>
          <c:order val="0"/>
          <c:tx>
            <c:strRef>
              <c:f>Диагр!$D$63</c:f>
              <c:strCache>
                <c:ptCount val="1"/>
                <c:pt idx="0">
                  <c:v>2022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1"/>
              <c:layout>
                <c:manualLayout>
                  <c:x val="-1.804002624671935E-2"/>
                  <c:y val="3.342970188427958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4783464566929519E-3"/>
                  <c:y val="-4.329220041524694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1948818897637801E-2"/>
                  <c:y val="-2.73755631292358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Диагр!$A$64:$A$68</c:f>
              <c:strCache>
                <c:ptCount val="5"/>
                <c:pt idx="0">
                  <c:v>Займы и кредиты </c:v>
                </c:pt>
                <c:pt idx="1">
                  <c:v>Кредиторская задолженность</c:v>
                </c:pt>
                <c:pt idx="2">
                  <c:v>Доходы будущих периодов</c:v>
                </c:pt>
                <c:pt idx="3">
                  <c:v>Прочие пассивы</c:v>
                </c:pt>
                <c:pt idx="4">
                  <c:v>Долгосрочные обязательства</c:v>
                </c:pt>
              </c:strCache>
            </c:strRef>
          </c:cat>
          <c:val>
            <c:numRef>
              <c:f>Диагр!$D$64:$D$68</c:f>
              <c:numCache>
                <c:formatCode>0.00</c:formatCode>
                <c:ptCount val="5"/>
                <c:pt idx="0">
                  <c:v>1.49</c:v>
                </c:pt>
                <c:pt idx="1">
                  <c:v>8.0004233626296166</c:v>
                </c:pt>
                <c:pt idx="2">
                  <c:v>85.326580082843378</c:v>
                </c:pt>
                <c:pt idx="3">
                  <c:v>3.9299999999999997</c:v>
                </c:pt>
                <c:pt idx="4" formatCode="General">
                  <c:v>3.01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7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645663086440401"/>
          <c:y val="3.7644846632977062E-2"/>
          <c:w val="0.29647673473440112"/>
          <c:h val="0.96235515336702304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787495313085865"/>
          <c:y val="0.17459119496855346"/>
          <c:w val="0.86069647544057004"/>
          <c:h val="0.674767295597484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66666666666667E-2"/>
                  <c:y val="-8.3478245627616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5555555555555558E-3"/>
                  <c:y val="-6.9565204689680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Диагр!$C$73:$D$73</c:f>
              <c:numCache>
                <c:formatCode>#,##0</c:formatCode>
                <c:ptCount val="2"/>
                <c:pt idx="0">
                  <c:v>353454</c:v>
                </c:pt>
                <c:pt idx="1">
                  <c:v>479470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9018240"/>
        <c:axId val="135795776"/>
        <c:axId val="0"/>
      </c:bar3DChart>
      <c:catAx>
        <c:axId val="9901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 i="0"/>
            </a:pPr>
            <a:endParaRPr lang="ru-RU"/>
          </a:p>
        </c:txPr>
        <c:crossAx val="135795776"/>
        <c:crosses val="autoZero"/>
        <c:auto val="1"/>
        <c:lblAlgn val="ctr"/>
        <c:lblOffset val="100"/>
        <c:noMultiLvlLbl val="0"/>
      </c:catAx>
      <c:valAx>
        <c:axId val="13579577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990182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444444444444445E-2"/>
                  <c:y val="-6.028986608054151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5000000000000001E-2"/>
                  <c:y val="-5.1014502068150551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Диагр!$C$75:$D$75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Диагр!$C$76:$D$76</c:f>
              <c:numCache>
                <c:formatCode>#,##0</c:formatCode>
                <c:ptCount val="2"/>
                <c:pt idx="0">
                  <c:v>77857</c:v>
                </c:pt>
                <c:pt idx="1">
                  <c:v>92537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9019264"/>
        <c:axId val="135798080"/>
        <c:axId val="0"/>
      </c:bar3DChart>
      <c:catAx>
        <c:axId val="9901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35798080"/>
        <c:crosses val="autoZero"/>
        <c:auto val="1"/>
        <c:lblAlgn val="ctr"/>
        <c:lblOffset val="100"/>
        <c:noMultiLvlLbl val="0"/>
      </c:catAx>
      <c:valAx>
        <c:axId val="13579808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99019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Диагр!$A$73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509803921568599E-2"/>
                  <c:y val="-4.371584699453549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6960784313725478E-2"/>
                  <c:y val="-3.06010928961749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Диагр!$C$73:$D$73</c:f>
              <c:numCache>
                <c:formatCode>#,##0</c:formatCode>
                <c:ptCount val="2"/>
                <c:pt idx="0">
                  <c:v>353454</c:v>
                </c:pt>
                <c:pt idx="1">
                  <c:v>479470</c:v>
                </c:pt>
              </c:numCache>
            </c:numRef>
          </c:val>
        </c:ser>
        <c:ser>
          <c:idx val="1"/>
          <c:order val="1"/>
          <c:tx>
            <c:strRef>
              <c:f>Диагр!$A$76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058823529411839E-2"/>
                  <c:y val="-3.934426229508199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6764705882352901E-2"/>
                  <c:y val="-2.62295081967213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Диагр!$C$72:$D$72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Диагр!$C$76:$D$76</c:f>
              <c:numCache>
                <c:formatCode>#,##0</c:formatCode>
                <c:ptCount val="2"/>
                <c:pt idx="0">
                  <c:v>77857</c:v>
                </c:pt>
                <c:pt idx="1">
                  <c:v>92537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9019776"/>
        <c:axId val="141989504"/>
      </c:barChart>
      <c:catAx>
        <c:axId val="9901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41989504"/>
        <c:crosses val="autoZero"/>
        <c:auto val="1"/>
        <c:lblAlgn val="ctr"/>
        <c:lblOffset val="100"/>
        <c:noMultiLvlLbl val="0"/>
      </c:catAx>
      <c:valAx>
        <c:axId val="14198950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9901977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charset="0"/>
                <a:cs typeface="Times New Roman" panose="02020603050405020304" charset="0"/>
              </a:rPr>
              <a:t>Динамика выручки предприятий,</a:t>
            </a:r>
            <a:r>
              <a:rPr lang="ru-RU" sz="1400" baseline="0">
                <a:latin typeface="Times New Roman" panose="02020603050405020304" charset="0"/>
                <a:cs typeface="Times New Roman" panose="02020603050405020304" charset="0"/>
              </a:rPr>
              <a:t> тыс.руб.</a:t>
            </a:r>
            <a:endParaRPr lang="ru-RU" sz="1400">
              <a:latin typeface="Times New Roman" panose="02020603050405020304" charset="0"/>
              <a:cs typeface="Times New Roman" panose="0202060305040502030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668090907241302"/>
          <c:y val="0.22135203314372301"/>
          <c:w val="0.80735490386058795"/>
          <c:h val="0.548157398293962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2020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Диагр!$B$88:$B$91</c:f>
              <c:numCache>
                <c:formatCode>#,##0</c:formatCode>
                <c:ptCount val="4"/>
                <c:pt idx="0">
                  <c:v>600055</c:v>
                </c:pt>
                <c:pt idx="1">
                  <c:v>41327</c:v>
                </c:pt>
                <c:pt idx="2">
                  <c:v>157073</c:v>
                </c:pt>
                <c:pt idx="3">
                  <c:v>7679</c:v>
                </c:pt>
              </c:numCache>
            </c:numRef>
          </c:val>
        </c:ser>
        <c:ser>
          <c:idx val="1"/>
          <c:order val="1"/>
          <c:tx>
            <c:strRef>
              <c:f>2021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076993426013333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37170283306667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5566397114266681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6380545697733335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Диагр!$A$88:$A$91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Диагр!$C$88:$C$91</c:f>
              <c:numCache>
                <c:formatCode>#,##0</c:formatCode>
                <c:ptCount val="4"/>
                <c:pt idx="0">
                  <c:v>639319</c:v>
                </c:pt>
                <c:pt idx="1">
                  <c:v>44071</c:v>
                </c:pt>
                <c:pt idx="2">
                  <c:v>220328</c:v>
                </c:pt>
                <c:pt idx="3">
                  <c:v>9590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020288"/>
        <c:axId val="169559168"/>
      </c:barChart>
      <c:catAx>
        <c:axId val="99020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9559168"/>
        <c:crosses val="autoZero"/>
        <c:auto val="1"/>
        <c:lblAlgn val="ctr"/>
        <c:lblOffset val="100"/>
        <c:noMultiLvlLbl val="0"/>
      </c:catAx>
      <c:valAx>
        <c:axId val="16955916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02028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txPr>
    <a:bodyPr/>
    <a:lstStyle/>
    <a:p>
      <a:pPr>
        <a:defRPr lang="ru-RU"/>
      </a:pPr>
      <a:endParaRPr lang="ru-RU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Динамика затрат предприятий, тыс.руб.</a:t>
            </a:r>
          </a:p>
        </c:rich>
      </c:tx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240507436570429"/>
          <c:y val="0.23658573928258966"/>
          <c:w val="0.77940879265091989"/>
          <c:h val="0.40287875473899132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Диагр!$B$86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Диагр!$A$94:$A$97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Диагр!$B$94:$B$97</c:f>
              <c:numCache>
                <c:formatCode>#,##0</c:formatCode>
                <c:ptCount val="4"/>
                <c:pt idx="0">
                  <c:v>-1176530</c:v>
                </c:pt>
                <c:pt idx="1">
                  <c:v>-51405</c:v>
                </c:pt>
                <c:pt idx="2">
                  <c:v>-101393</c:v>
                </c:pt>
                <c:pt idx="3" formatCode="General">
                  <c:v>-4047</c:v>
                </c:pt>
              </c:numCache>
            </c:numRef>
          </c:val>
        </c:ser>
        <c:ser>
          <c:idx val="1"/>
          <c:order val="1"/>
          <c:tx>
            <c:strRef>
              <c:f>Диагр!$C$86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Диагр!$A$94:$A$97</c:f>
              <c:strCache>
                <c:ptCount val="4"/>
                <c:pt idx="0">
                  <c:v>МУП "УККР"</c:v>
                </c:pt>
                <c:pt idx="1">
                  <c:v>МП "Хлебопек"</c:v>
                </c:pt>
                <c:pt idx="2">
                  <c:v>ООО "УТ"</c:v>
                </c:pt>
                <c:pt idx="3">
                  <c:v>ООО "ОПХ "Север"</c:v>
                </c:pt>
              </c:strCache>
            </c:strRef>
          </c:cat>
          <c:val>
            <c:numRef>
              <c:f>Диагр!$C$94:$C$97</c:f>
              <c:numCache>
                <c:formatCode>#,##0</c:formatCode>
                <c:ptCount val="4"/>
                <c:pt idx="0">
                  <c:v>-1254152</c:v>
                </c:pt>
                <c:pt idx="1">
                  <c:v>-53885</c:v>
                </c:pt>
                <c:pt idx="2">
                  <c:v>-155175</c:v>
                </c:pt>
                <c:pt idx="3">
                  <c:v>-4506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5048192"/>
        <c:axId val="169562624"/>
        <c:axId val="98978304"/>
      </c:bar3DChart>
      <c:catAx>
        <c:axId val="135048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9562624"/>
        <c:crossesAt val="0"/>
        <c:auto val="1"/>
        <c:lblAlgn val="ctr"/>
        <c:lblOffset val="100"/>
        <c:noMultiLvlLbl val="0"/>
      </c:catAx>
      <c:valAx>
        <c:axId val="169562624"/>
        <c:scaling>
          <c:orientation val="minMax"/>
          <c:max val="1500000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35048192"/>
        <c:crosses val="autoZero"/>
        <c:crossBetween val="between"/>
        <c:majorUnit val="500000"/>
      </c:valAx>
      <c:serAx>
        <c:axId val="98978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9562624"/>
        <c:crossesAt val="0"/>
        <c:tickLblSkip val="1"/>
        <c:tickMarkSkip val="1"/>
      </c:ser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+mn-cs"/>
              </a:defRPr>
            </a:pPr>
            <a:r>
              <a:rPr lang="ru-RU"/>
              <a:t>Динамика выручки и затрат предприятий, тыс.руб.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6160512335958008"/>
          <c:y val="0.2597338874307365"/>
          <c:w val="0.67549833070866205"/>
          <c:h val="0.38195815523059756"/>
        </c:manualLayout>
      </c:layout>
      <c:lineChart>
        <c:grouping val="standard"/>
        <c:varyColors val="0"/>
        <c:ser>
          <c:idx val="0"/>
          <c:order val="0"/>
          <c:tx>
            <c:strRef>
              <c:f>Выручка от реализации продукции, товаров, работ и услуг предприятий</c:f>
              <c:strCache>
                <c:ptCount val="1"/>
                <c:pt idx="0">
                  <c:v>Выручка от реализации продукции, товаров, работ и услуг предприятий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1.8564053762285249E-3"/>
                  <c:y val="5.227574309376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2921810699588501E-2"/>
                  <c:y val="-9.259259259259338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Диагр!$A$121:$B$121</c:f>
              <c:numCache>
                <c:formatCode>#,##0</c:formatCode>
                <c:ptCount val="2"/>
                <c:pt idx="0">
                  <c:v>806134</c:v>
                </c:pt>
                <c:pt idx="1">
                  <c:v>913308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Затраты предприятий</c:f>
              <c:strCache>
                <c:ptCount val="1"/>
                <c:pt idx="0">
                  <c:v>Затраты предприятий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1.55945419103314E-2"/>
                  <c:y val="-3.21173603357402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ru-RU" baseline="0"/>
                      <a:t> 333 375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574762219050105E-2"/>
                  <c:y val="-3.1277465513066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Диагр!$A$122:$B$122</c:f>
              <c:numCache>
                <c:formatCode>#,##0</c:formatCode>
                <c:ptCount val="2"/>
                <c:pt idx="0">
                  <c:v>1222471</c:v>
                </c:pt>
                <c:pt idx="1">
                  <c:v>1467718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045632"/>
        <c:axId val="169563200"/>
      </c:lineChart>
      <c:catAx>
        <c:axId val="13504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+mn-cs"/>
              </a:defRPr>
            </a:pPr>
            <a:endParaRPr lang="ru-RU"/>
          </a:p>
        </c:txPr>
        <c:crossAx val="169563200"/>
        <c:crosses val="autoZero"/>
        <c:auto val="1"/>
        <c:lblAlgn val="ctr"/>
        <c:lblOffset val="100"/>
        <c:noMultiLvlLbl val="0"/>
      </c:catAx>
      <c:valAx>
        <c:axId val="16956320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+mn-cs"/>
              </a:defRPr>
            </a:pPr>
            <a:endParaRPr lang="ru-RU"/>
          </a:p>
        </c:txPr>
        <c:crossAx val="1350456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3906116535433287"/>
          <c:y val="0.724023397075366"/>
          <c:w val="0.29289776377952875"/>
          <c:h val="0.27597660292463594"/>
        </c:manualLayout>
      </c:layout>
      <c:overlay val="0"/>
      <c:spPr>
        <a:ln>
          <a:solidFill>
            <a:schemeClr val="tx2"/>
          </a:solidFill>
        </a:ln>
      </c:spPr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txPr>
    <a:bodyPr/>
    <a:lstStyle/>
    <a:p>
      <a:pPr>
        <a:defRPr lang="ru-RU" baseline="0">
          <a:latin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/>
              <a:t>Прибыль (убыток) до налогообложения,</a:t>
            </a:r>
          </a:p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/>
              <a:t>тыс. руб.</a:t>
            </a:r>
          </a:p>
        </c:rich>
      </c:tx>
      <c:layout>
        <c:manualLayout>
          <c:xMode val="edge"/>
          <c:yMode val="edge"/>
          <c:x val="0.11951393679095898"/>
          <c:y val="2.389053368328960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01924036355017"/>
          <c:y val="0.29297777777778"/>
          <c:w val="0.86371905164747176"/>
          <c:h val="0.52900221837595396"/>
        </c:manualLayout>
      </c:layout>
      <c:lineChart>
        <c:grouping val="standard"/>
        <c:varyColors val="0"/>
        <c:ser>
          <c:idx val="1"/>
          <c:order val="0"/>
          <c:tx>
            <c:strRef>
              <c:f>Диагр!$A$99</c:f>
              <c:strCache>
                <c:ptCount val="1"/>
                <c:pt idx="0">
                  <c:v>Прибыль (убыток) до налогообложения</c:v>
                </c:pt>
              </c:strCache>
            </c:strRef>
          </c:tx>
          <c:spPr>
            <a:ln w="38100" cap="rnd" cmpd="sng" algn="ctr">
              <a:solidFill>
                <a:srgbClr val="FF0000"/>
              </a:solidFill>
              <a:prstDash val="solid"/>
              <a:round/>
            </a:ln>
          </c:spPr>
          <c:marker>
            <c:symbol val="circle"/>
            <c:size val="9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numRef>
              <c:f>Диагр!$B$86:$C$86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Диагр!$B$99:$C$99</c:f>
              <c:numCache>
                <c:formatCode>#,##0</c:formatCode>
                <c:ptCount val="2"/>
                <c:pt idx="0">
                  <c:v>-59467</c:v>
                </c:pt>
                <c:pt idx="1">
                  <c:v>-76878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048704"/>
        <c:axId val="186516032"/>
      </c:lineChart>
      <c:catAx>
        <c:axId val="135048704"/>
        <c:scaling>
          <c:orientation val="minMax"/>
        </c:scaling>
        <c:delete val="1"/>
        <c:axPos val="b"/>
        <c:majorGridlines/>
        <c:numFmt formatCode="General" sourceLinked="1"/>
        <c:majorTickMark val="none"/>
        <c:minorTickMark val="none"/>
        <c:tickLblPos val="none"/>
        <c:crossAx val="186516032"/>
        <c:crosses val="autoZero"/>
        <c:auto val="1"/>
        <c:lblAlgn val="ctr"/>
        <c:lblOffset val="100"/>
        <c:noMultiLvlLbl val="0"/>
      </c:catAx>
      <c:valAx>
        <c:axId val="186516032"/>
        <c:scaling>
          <c:orientation val="minMax"/>
          <c:max val="-30000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</c:spPr>
        </c:majorGridlines>
        <c:numFmt formatCode="#,##0" sourceLinked="1"/>
        <c:majorTickMark val="none"/>
        <c:minorTickMark val="none"/>
        <c:tickLblPos val="nextTo"/>
        <c:spPr>
          <a:ln w="9525" cap="flat" cmpd="sng" algn="ctr">
            <a:noFill/>
            <a:prstDash val="solid"/>
            <a:round/>
          </a:ln>
        </c:spPr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35048704"/>
        <c:crosses val="autoZero"/>
        <c:crossBetween val="between"/>
      </c:valAx>
      <c:spPr>
        <a:gradFill>
          <a:gsLst>
            <a:gs pos="0">
              <a:srgbClr val="1F497D">
                <a:lumMod val="40000"/>
                <a:lumOff val="60000"/>
              </a:srgbClr>
            </a:gs>
            <a:gs pos="39999">
              <a:srgbClr val="1F497D">
                <a:lumMod val="20000"/>
                <a:lumOff val="80000"/>
              </a:srgbClr>
            </a:gs>
            <a:gs pos="70000">
              <a:srgbClr val="C4D6EB"/>
            </a:gs>
            <a:gs pos="100000">
              <a:srgbClr val="FFEBFA"/>
            </a:gs>
          </a:gsLst>
          <a:lin ang="5400000" scaled="0"/>
        </a:gradFill>
      </c:spPr>
    </c:plotArea>
    <c:plotVisOnly val="1"/>
    <c:dispBlanksAs val="gap"/>
    <c:showDLblsOverMax val="0"/>
  </c:chart>
  <c:spPr>
    <a:gradFill>
      <a:gsLst>
        <a:gs pos="0">
          <a:srgbClr val="1F497D">
            <a:lumMod val="40000"/>
            <a:lumOff val="60000"/>
          </a:srgbClr>
        </a:gs>
        <a:gs pos="39999">
          <a:srgbClr val="1F497D">
            <a:lumMod val="20000"/>
            <a:lumOff val="80000"/>
          </a:srgbClr>
        </a:gs>
        <a:gs pos="70000">
          <a:srgbClr val="C4D6EB"/>
        </a:gs>
        <a:gs pos="100000">
          <a:srgbClr val="FFEBFA"/>
        </a:gs>
      </a:gsLst>
      <a:lin ang="5400000" scaled="0"/>
    </a:gradFill>
  </c:spPr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/>
              <a:t>Динамика чистой прибыли (убытка), </a:t>
            </a:r>
          </a:p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/>
              <a:t>тыс. руб.</a:t>
            </a:r>
          </a:p>
        </c:rich>
      </c:tx>
      <c:layout>
        <c:manualLayout>
          <c:xMode val="edge"/>
          <c:yMode val="edge"/>
          <c:x val="0.15492041830993028"/>
          <c:y val="1.322751322751332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430574550862414"/>
          <c:y val="0.22564102564102601"/>
          <c:w val="0.86096125842617399"/>
          <c:h val="0.671794871794875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Диагр!$AB$120</c:f>
              <c:strCache>
                <c:ptCount val="1"/>
                <c:pt idx="0">
                  <c:v>Чистая прибыль (убыток)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6981450252951102E-2"/>
                  <c:y val="-4.6612704880421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4614952220348487"/>
                  <c:y val="0.1538461538461544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numRef>
              <c:f>Диагр!$AC$119:$AD$119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Диагр!$AC$120:$AD$120</c:f>
              <c:numCache>
                <c:formatCode>#,##0</c:formatCode>
                <c:ptCount val="2"/>
                <c:pt idx="0">
                  <c:v>-58225</c:v>
                </c:pt>
                <c:pt idx="1">
                  <c:v>-78682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6069632"/>
        <c:axId val="215228992"/>
      </c:barChart>
      <c:catAx>
        <c:axId val="1360696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5228992"/>
        <c:crosses val="autoZero"/>
        <c:auto val="1"/>
        <c:lblAlgn val="ctr"/>
        <c:lblOffset val="100"/>
        <c:noMultiLvlLbl val="0"/>
      </c:catAx>
      <c:valAx>
        <c:axId val="21522899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360696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23 год</a:t>
            </a:r>
            <a:endParaRPr lang="en-US" sz="1800"/>
          </a:p>
        </c:rich>
      </c:tx>
      <c:overlay val="0"/>
    </c:title>
    <c:autoTitleDeleted val="0"/>
    <c:view3D>
      <c:rotX val="30"/>
      <c:rotY val="7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232633420822401"/>
          <c:y val="9.5088218139399328E-2"/>
          <c:w val="0.68923622047243949"/>
          <c:h val="0.89304133858267865"/>
        </c:manualLayout>
      </c:layout>
      <c:pie3DChart>
        <c:varyColors val="1"/>
        <c:ser>
          <c:idx val="0"/>
          <c:order val="0"/>
          <c:tx>
            <c:strRef>
              <c:f>Диагр!$E$21</c:f>
              <c:strCache>
                <c:ptCount val="1"/>
                <c:pt idx="0">
                  <c:v>2023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373250218722702E-2"/>
                  <c:y val="-5.424394867308238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Диагр!$C$22:$C$24</c:f>
              <c:strCache>
                <c:ptCount val="3"/>
                <c:pt idx="0">
                  <c:v>жилищно-коммунальное хозяйство</c:v>
                </c:pt>
                <c:pt idx="1">
                  <c:v>торговля и общественное питание</c:v>
                </c:pt>
                <c:pt idx="2">
                  <c:v>сельское хозяйство</c:v>
                </c:pt>
              </c:strCache>
            </c:strRef>
          </c:cat>
          <c:val>
            <c:numRef>
              <c:f>Диагр!$E$22:$E$24</c:f>
              <c:numCache>
                <c:formatCode>#,##0</c:formatCode>
                <c:ptCount val="3"/>
                <c:pt idx="0">
                  <c:v>2159328</c:v>
                </c:pt>
                <c:pt idx="1">
                  <c:v>139349</c:v>
                </c:pt>
                <c:pt idx="2">
                  <c:v>9327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3888888888888935E-2"/>
          <c:y val="0.80666083406240963"/>
          <c:w val="0.97222222222222199"/>
          <c:h val="0.16896981627296631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 sz="1400">
                <a:latin typeface="Times New Roman" panose="02020603050405020304" charset="0"/>
                <a:cs typeface="Times New Roman" panose="02020603050405020304" charset="0"/>
              </a:rPr>
              <a:t>Производительность труда, тыс. руб./чел.</a:t>
            </a:r>
          </a:p>
        </c:rich>
      </c:tx>
      <c:layout>
        <c:manualLayout>
          <c:xMode val="edge"/>
          <c:yMode val="edge"/>
          <c:x val="0.13394190133013131"/>
          <c:y val="1.25391849529780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7980732634409411E-2"/>
          <c:y val="0.15131669669817899"/>
          <c:w val="0.87361897861765148"/>
          <c:h val="0.743974197582669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Диагр!$A$114</c:f>
              <c:strCache>
                <c:ptCount val="1"/>
                <c:pt idx="0">
                  <c:v>Производительность труда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numRef>
              <c:f>Диагр!$C$113:$D$113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Диагр!$C$114:$D$114</c:f>
              <c:numCache>
                <c:formatCode>General</c:formatCode>
                <c:ptCount val="2"/>
                <c:pt idx="0">
                  <c:v>1378</c:v>
                </c:pt>
                <c:pt idx="1">
                  <c:v>1841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672960"/>
        <c:axId val="215230720"/>
      </c:barChart>
      <c:catAx>
        <c:axId val="14167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5230720"/>
        <c:crosses val="autoZero"/>
        <c:auto val="1"/>
        <c:lblAlgn val="ctr"/>
        <c:lblOffset val="100"/>
        <c:noMultiLvlLbl val="0"/>
      </c:catAx>
      <c:valAx>
        <c:axId val="215230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167296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cene3d>
      <a:camera prst="orthographicFront"/>
      <a:lightRig rig="threePt" dir="t"/>
    </a:scene3d>
    <a:sp3d>
      <a:bevelT/>
    </a:sp3d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3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 sz="1300"/>
              <a:t>План выручки </a:t>
            </a:r>
            <a:r>
              <a:rPr lang="ru-RU" sz="1300" b="1" i="0" u="none" strike="noStrike" baseline="0"/>
              <a:t>от продажи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0461657326701"/>
          <c:y val="2.777282582194496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572587465933484E-2"/>
          <c:y val="0.16937829850152328"/>
          <c:w val="0.86626878474710056"/>
          <c:h val="0.6784373462662299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29300203201301E-3"/>
                  <c:y val="-0.1463746484754222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7529499839577913E-3"/>
                  <c:y val="-0.2001329119042438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0.3188352565245700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0.3457432725928880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3160223690631665E-3"/>
                  <c:y val="-0.352851050508181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1 228 521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8.3733802330535918E-3"/>
                  <c:y val="-0.3584010601113178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8488C4"/>
                  </a:gs>
                  <a:gs pos="53000">
                    <a:srgbClr val="D4DEFF"/>
                  </a:gs>
                  <a:gs pos="83000">
                    <a:srgbClr val="D4DEFF"/>
                  </a:gs>
                  <a:gs pos="100000">
                    <a:srgbClr val="96AB94"/>
                  </a:gs>
                </a:gsLst>
                <a:lin ang="5400000" scaled="0"/>
              </a:gradFill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 факт</c:v>
                </c:pt>
                <c:pt idx="1">
                  <c:v>2023 год </c:v>
                </c:pt>
                <c:pt idx="2">
                  <c:v>2024 год </c:v>
                </c:pt>
                <c:pt idx="3">
                  <c:v>2025 год  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#,##0</c:formatCode>
                <c:ptCount val="6"/>
                <c:pt idx="0">
                  <c:v>806134</c:v>
                </c:pt>
                <c:pt idx="1">
                  <c:v>913308</c:v>
                </c:pt>
                <c:pt idx="2">
                  <c:v>1102327</c:v>
                </c:pt>
                <c:pt idx="3">
                  <c:v>1162914</c:v>
                </c:pt>
                <c:pt idx="4">
                  <c:v>1228521</c:v>
                </c:pt>
                <c:pt idx="5">
                  <c:v>1295032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0899456"/>
        <c:axId val="215228416"/>
      </c:barChart>
      <c:catAx>
        <c:axId val="1708994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2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215228416"/>
        <c:crosses val="autoZero"/>
        <c:auto val="1"/>
        <c:lblAlgn val="ctr"/>
        <c:lblOffset val="100"/>
        <c:noMultiLvlLbl val="0"/>
      </c:catAx>
      <c:valAx>
        <c:axId val="21522841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70899456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3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 sz="1300"/>
              <a:t>План </a:t>
            </a:r>
            <a:r>
              <a:rPr lang="ru-RU" sz="1300" b="1" i="0" u="none" strike="noStrike" baseline="0"/>
              <a:t>затрат на реализацию товаров, продукции, работ, услуг</a:t>
            </a:r>
            <a:r>
              <a:rPr lang="ru-RU" sz="1300"/>
              <a:t> анализируемых предприятий, тыс. руб.</a:t>
            </a:r>
          </a:p>
        </c:rich>
      </c:tx>
      <c:layout>
        <c:manualLayout>
          <c:xMode val="edge"/>
          <c:yMode val="edge"/>
          <c:x val="0.14165196733942301"/>
          <c:y val="1.200384370500489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982704931528412"/>
          <c:y val="0.17957483269563165"/>
          <c:w val="0.8562108846419505"/>
          <c:h val="0.6889088744450808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Затраты 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197058976899398E-2"/>
                  <c:y val="-0.1722470829760144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858447600591999E-2"/>
                  <c:y val="-0.2893757092244702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64903802912522E-3"/>
                  <c:y val="-0.3393913879576971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226903756235814E-3"/>
                  <c:y val="-0.3194650173678801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2 273 236</a:t>
                    </a:r>
                  </a:p>
                  <a:p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7037037782314281E-2"/>
                  <c:y val="-0.3912657961273507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5400000" scaled="0"/>
              </a:gradFill>
              <a:ln>
                <a:noFill/>
              </a:ln>
              <a:effectLst/>
              <a:scene3d>
                <a:camera prst="orthographicFront"/>
                <a:lightRig rig="threePt" dir="t"/>
              </a:scene3d>
              <a:sp3d>
                <a:bevelT w="101600" prst="riblet"/>
              </a:sp3d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Лист1!$A$2:$A$6</c:f>
              <c:strCache>
                <c:ptCount val="5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  <c:pt idx="4">
                  <c:v>2027 год</c:v>
                </c:pt>
              </c:strCache>
            </c:strRef>
          </c:cat>
          <c:val>
            <c:numRef>
              <c:f>Лист1!$B$2:$B$6</c:f>
              <c:numCache>
                <c:formatCode>#,##0</c:formatCode>
                <c:ptCount val="5"/>
                <c:pt idx="0">
                  <c:v>1467718</c:v>
                </c:pt>
                <c:pt idx="1">
                  <c:v>2090935</c:v>
                </c:pt>
                <c:pt idx="2">
                  <c:v>2198044</c:v>
                </c:pt>
                <c:pt idx="3">
                  <c:v>2273236</c:v>
                </c:pt>
                <c:pt idx="4">
                  <c:v>2348881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1531264"/>
        <c:axId val="215234752"/>
      </c:barChart>
      <c:catAx>
        <c:axId val="21153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215234752"/>
        <c:crosses val="autoZero"/>
        <c:auto val="1"/>
        <c:lblAlgn val="ctr"/>
        <c:lblOffset val="100"/>
        <c:noMultiLvlLbl val="0"/>
      </c:catAx>
      <c:valAx>
        <c:axId val="21523475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211531264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3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 sz="1300"/>
              <a:t>План прибыли (убытка)  до налогообложения  анализируемых предприятий, тыс. руб.</a:t>
            </a:r>
          </a:p>
        </c:rich>
      </c:tx>
      <c:layout>
        <c:manualLayout>
          <c:xMode val="edge"/>
          <c:yMode val="edge"/>
          <c:x val="0.21796401473366925"/>
          <c:y val="1.950320852316783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02023051674114"/>
          <c:y val="0.32433024722260412"/>
          <c:w val="0.86887046221615538"/>
          <c:h val="0.5749073990272278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(убыток)  до налогообложения  муниципальных предприятий, тыс.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540906403972569E-3"/>
                  <c:y val="0.3059007731025751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2706131758045579E-3"/>
                  <c:y val="0.2255241168851719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032838489325579E-3"/>
                  <c:y val="0.13433562251785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047337780206503E-3"/>
                  <c:y val="7.143388672424930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7.0777942472208524E-3"/>
                  <c:y val="0.1289686445444320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  <a:ln>
                <a:solidFill>
                  <a:srgbClr val="FFFF00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dkEdge"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Лист1!$A$2:$A$6</c:f>
              <c:strCache>
                <c:ptCount val="5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  <c:pt idx="4">
                  <c:v>2027 год</c:v>
                </c:pt>
              </c:strCache>
            </c:strRef>
          </c:cat>
          <c:val>
            <c:numRef>
              <c:f>Лист1!$B$2:$B$6</c:f>
              <c:numCache>
                <c:formatCode>#,##0</c:formatCode>
                <c:ptCount val="5"/>
                <c:pt idx="0">
                  <c:v>-76878</c:v>
                </c:pt>
                <c:pt idx="1">
                  <c:v>-40671</c:v>
                </c:pt>
                <c:pt idx="2">
                  <c:v>-40976</c:v>
                </c:pt>
                <c:pt idx="3">
                  <c:v>-26602</c:v>
                </c:pt>
                <c:pt idx="4">
                  <c:v>-11767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0900992"/>
        <c:axId val="215235904"/>
      </c:barChart>
      <c:catAx>
        <c:axId val="170900992"/>
        <c:scaling>
          <c:orientation val="minMax"/>
        </c:scaling>
        <c:delete val="1"/>
        <c:axPos val="b"/>
        <c:majorTickMark val="out"/>
        <c:minorTickMark val="none"/>
        <c:tickLblPos val="none"/>
        <c:crossAx val="215235904"/>
        <c:crosses val="autoZero"/>
        <c:auto val="1"/>
        <c:lblAlgn val="ctr"/>
        <c:lblOffset val="100"/>
        <c:noMultiLvlLbl val="0"/>
      </c:catAx>
      <c:valAx>
        <c:axId val="21523590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0900992"/>
        <c:crosses val="autoZero"/>
        <c:crossBetween val="between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</c:spPr>
  <c:txPr>
    <a:bodyPr/>
    <a:lstStyle/>
    <a:p>
      <a:pPr>
        <a:defRPr lang="ru-RU"/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/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Диагр!$C$28</c:f>
              <c:strCache>
                <c:ptCount val="1"/>
                <c:pt idx="0">
                  <c:v>АКТИВ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.22500000000000001"/>
                  <c:y val="-9.2592592592593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8333333333333333"/>
                  <c:y val="-2.3148148148148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Диагр!$A$29:$A$30</c:f>
              <c:strCache>
                <c:ptCount val="2"/>
                <c:pt idx="0">
                  <c:v>Оборотные активы</c:v>
                </c:pt>
                <c:pt idx="1">
                  <c:v>Внеоборотные активы</c:v>
                </c:pt>
              </c:strCache>
            </c:strRef>
          </c:cat>
          <c:val>
            <c:numRef>
              <c:f>Диагр!$C$29:$C$30</c:f>
              <c:numCache>
                <c:formatCode>#,##0.0</c:formatCode>
                <c:ptCount val="2"/>
                <c:pt idx="0">
                  <c:v>43.8</c:v>
                </c:pt>
                <c:pt idx="1">
                  <c:v>56.2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2774784"/>
        <c:axId val="62842560"/>
        <c:axId val="0"/>
      </c:bar3DChart>
      <c:catAx>
        <c:axId val="627747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2842560"/>
        <c:crosses val="autoZero"/>
        <c:auto val="1"/>
        <c:lblAlgn val="ctr"/>
        <c:lblOffset val="100"/>
        <c:noMultiLvlLbl val="0"/>
      </c:catAx>
      <c:valAx>
        <c:axId val="62842560"/>
        <c:scaling>
          <c:orientation val="minMax"/>
          <c:max val="80"/>
        </c:scaling>
        <c:delete val="0"/>
        <c:axPos val="b"/>
        <c:majorGridlines/>
        <c:numFmt formatCode="#,##0.0" sourceLinked="1"/>
        <c:majorTickMark val="out"/>
        <c:minorTickMark val="none"/>
        <c:tickLblPos val="nextTo"/>
        <c:crossAx val="62774784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/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Диагр!$F$28</c:f>
              <c:strCache>
                <c:ptCount val="1"/>
                <c:pt idx="0">
                  <c:v>ПАССИВ</c:v>
                </c:pt>
              </c:strCache>
            </c:strRef>
          </c:tx>
          <c:spPr>
            <a:gradFill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 w="15875"/>
            <a:effectLst/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.25072351486610794"/>
                  <c:y val="-9.25962379702545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1666666666666688E-2"/>
                  <c:y val="-1.8518518518518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888888888888891"/>
                  <c:y val="-9.25925925925926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Диагр!$E$29:$E$31</c:f>
              <c:strCache>
                <c:ptCount val="3"/>
                <c:pt idx="0">
                  <c:v>Собственный капитал</c:v>
                </c:pt>
                <c:pt idx="1">
                  <c:v>Долгосрочные обязательства</c:v>
                </c:pt>
                <c:pt idx="2">
                  <c:v>Краткосрочные обязательства</c:v>
                </c:pt>
              </c:strCache>
            </c:strRef>
          </c:cat>
          <c:val>
            <c:numRef>
              <c:f>Диагр!$F$29:$F$31</c:f>
              <c:numCache>
                <c:formatCode>#,##0.0</c:formatCode>
                <c:ptCount val="3"/>
                <c:pt idx="0">
                  <c:v>51.8</c:v>
                </c:pt>
                <c:pt idx="1">
                  <c:v>0.1</c:v>
                </c:pt>
                <c:pt idx="2">
                  <c:v>48.1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9017216"/>
        <c:axId val="65399616"/>
        <c:axId val="0"/>
      </c:bar3DChart>
      <c:catAx>
        <c:axId val="99017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5399616"/>
        <c:crosses val="autoZero"/>
        <c:auto val="1"/>
        <c:lblAlgn val="ctr"/>
        <c:lblOffset val="100"/>
        <c:noMultiLvlLbl val="0"/>
      </c:catAx>
      <c:valAx>
        <c:axId val="65399616"/>
        <c:scaling>
          <c:orientation val="minMax"/>
        </c:scaling>
        <c:delete val="0"/>
        <c:axPos val="b"/>
        <c:majorGridlines/>
        <c:numFmt formatCode="#,##0.0" sourceLinked="1"/>
        <c:majorTickMark val="out"/>
        <c:minorTickMark val="none"/>
        <c:tickLblPos val="nextTo"/>
        <c:crossAx val="99017216"/>
        <c:crosses val="autoZero"/>
        <c:crossBetween val="between"/>
        <c:majorUnit val="40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9172971771426511E-2"/>
          <c:y val="0.13246287144634925"/>
          <c:w val="0.51960581550072826"/>
          <c:h val="0.81765014928611401"/>
        </c:manualLayout>
      </c:layout>
      <c:pieChart>
        <c:varyColors val="1"/>
        <c:ser>
          <c:idx val="1"/>
          <c:order val="0"/>
          <c:tx>
            <c:strRef>
              <c:f>Диагр!$D$34</c:f>
              <c:strCache>
                <c:ptCount val="1"/>
                <c:pt idx="0">
                  <c:v>2022 год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2.8061969667441439E-3"/>
                  <c:y val="3.53265848893313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25577270069735E-2"/>
                  <c:y val="-3.09107617781651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2092954501162114E-2"/>
                  <c:y val="8.831646222332874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1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Диагр!$D$35:$D$38</c:f>
              <c:numCache>
                <c:formatCode>#,##0</c:formatCode>
                <c:ptCount val="4"/>
                <c:pt idx="0">
                  <c:v>941200</c:v>
                </c:pt>
                <c:pt idx="1">
                  <c:v>0</c:v>
                </c:pt>
                <c:pt idx="2">
                  <c:v>119254</c:v>
                </c:pt>
                <c:pt idx="3">
                  <c:v>25318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486946576819225"/>
          <c:y val="0.18630225829279931"/>
          <c:w val="0.3358724360081955"/>
          <c:h val="0.70794120018274265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8049176060797698E-2"/>
          <c:y val="0.13667432049981287"/>
          <c:w val="0.509915155629032"/>
          <c:h val="0.80019265190408495"/>
        </c:manualLayout>
      </c:layout>
      <c:pieChart>
        <c:varyColors val="1"/>
        <c:ser>
          <c:idx val="0"/>
          <c:order val="0"/>
          <c:tx>
            <c:strRef>
              <c:f>Диагр!$C$34</c:f>
              <c:strCache>
                <c:ptCount val="1"/>
                <c:pt idx="0">
                  <c:v>2023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1.650260875109362E-2"/>
                  <c:y val="-4.966282462846884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1 148928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092954501162114E-2"/>
                  <c:y val="3.963303210379636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317742368138597E-2"/>
                  <c:y val="-2.64220214025307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525577270069735E-2"/>
                  <c:y val="-1.7614680935020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1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Диагр!$A$35:$A$38</c:f>
              <c:strCache>
                <c:ptCount val="4"/>
                <c:pt idx="0">
                  <c:v>Основные средства</c:v>
                </c:pt>
                <c:pt idx="1">
                  <c:v>Долгосрочные финансовые вложения </c:v>
                </c:pt>
                <c:pt idx="2">
                  <c:v>Отложенные налоговые активы</c:v>
                </c:pt>
                <c:pt idx="3">
                  <c:v>Прочие внеоборотные активы</c:v>
                </c:pt>
              </c:strCache>
            </c:strRef>
          </c:cat>
          <c:val>
            <c:numRef>
              <c:f>Диагр!$C$35:$C$38</c:f>
              <c:numCache>
                <c:formatCode>#,##0</c:formatCode>
                <c:ptCount val="4"/>
                <c:pt idx="0">
                  <c:v>1148928</c:v>
                </c:pt>
                <c:pt idx="1">
                  <c:v>0</c:v>
                </c:pt>
                <c:pt idx="2">
                  <c:v>132910</c:v>
                </c:pt>
                <c:pt idx="3">
                  <c:v>24336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22 год</a:t>
            </a:r>
            <a:endParaRPr lang="en-US" sz="1800"/>
          </a:p>
        </c:rich>
      </c:tx>
      <c:layout/>
      <c:overlay val="0"/>
    </c:title>
    <c:autoTitleDeleted val="0"/>
    <c:view3D>
      <c:rotX val="30"/>
      <c:rotY val="7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121522309711344"/>
          <c:y val="2.8725663023465402E-2"/>
          <c:w val="0.68923622047243949"/>
          <c:h val="0.89304133858267865"/>
        </c:manualLayout>
      </c:layout>
      <c:pie3DChart>
        <c:varyColors val="1"/>
        <c:ser>
          <c:idx val="0"/>
          <c:order val="0"/>
          <c:tx>
            <c:strRef>
              <c:f>Диагр!$C$42</c:f>
              <c:strCache>
                <c:ptCount val="1"/>
                <c:pt idx="0">
                  <c:v>2020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5,3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706692913385802E-2"/>
                  <c:y val="-1.25772820064158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7,7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3256124234470677E-2"/>
                  <c:y val="-1.228929717118687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4,9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8.6277548639753524E-2"/>
                  <c:y val="3.0155266736236301E-2"/>
                </c:manualLayout>
              </c:layout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ru-RU" sz="1100" b="1" i="0" u="none" strike="noStrike" kern="1200" baseline="0">
                        <a:solidFill>
                          <a:schemeClr val="tx1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ru-RU" sz="1100"/>
                      <a:t>1,5</a:t>
                    </a:r>
                  </a:p>
                  <a:p>
                    <a:pPr>
                      <a:defRPr lang="ru-RU" sz="1100" b="1" i="0" u="none" strike="noStrike" kern="1200" baseline="0">
                        <a:solidFill>
                          <a:schemeClr val="tx1"/>
                        </a:solidFill>
                        <a:latin typeface="Times New Roman" panose="02020603050405020304" charset="0"/>
                        <a:ea typeface="+mn-ea"/>
                        <a:cs typeface="Times New Roman" panose="02020603050405020304" charset="0"/>
                      </a:defRPr>
                    </a:pPr>
                    <a:r>
                      <a:rPr lang="en-US" sz="110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Диагр!$C$43:$C$46</c:f>
              <c:numCache>
                <c:formatCode>0.0</c:formatCode>
                <c:ptCount val="4"/>
                <c:pt idx="0">
                  <c:v>299107</c:v>
                </c:pt>
                <c:pt idx="1">
                  <c:v>314896</c:v>
                </c:pt>
                <c:pt idx="2">
                  <c:v>53014</c:v>
                </c:pt>
                <c:pt idx="3">
                  <c:v>12097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277777777777802"/>
          <c:y val="0.74610255807576298"/>
          <c:w val="0.80277777777777803"/>
          <c:h val="0.24366576565988887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44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en-US" sz="1800"/>
              <a:t>20</a:t>
            </a:r>
            <a:r>
              <a:rPr lang="ru-RU" sz="1800"/>
              <a:t>23</a:t>
            </a:r>
            <a:r>
              <a:rPr lang="ru-RU" sz="1800" baseline="0"/>
              <a:t> </a:t>
            </a:r>
            <a:r>
              <a:rPr lang="ru-RU" sz="1800"/>
              <a:t>год</a:t>
            </a:r>
            <a:endParaRPr lang="en-US" sz="1800"/>
          </a:p>
        </c:rich>
      </c:tx>
      <c:layout/>
      <c:overlay val="0"/>
    </c:title>
    <c:autoTitleDeleted val="0"/>
    <c:view3D>
      <c:rotX val="30"/>
      <c:rotY val="7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732633420822399"/>
          <c:y val="2.1629182579722584E-3"/>
          <c:w val="0.68923622047243949"/>
          <c:h val="0.89304133858267865"/>
        </c:manualLayout>
      </c:layout>
      <c:pie3DChart>
        <c:varyColors val="1"/>
        <c:ser>
          <c:idx val="0"/>
          <c:order val="0"/>
          <c:tx>
            <c:strRef>
              <c:f>Диагр!$D$42</c:f>
              <c:strCache>
                <c:ptCount val="1"/>
                <c:pt idx="0">
                  <c:v>2023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1,4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706692913385802E-2"/>
                  <c:y val="-1.25772820064158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39,2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7005686789151589E-3"/>
                  <c:y val="-5.98607509390671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</a:t>
                    </a:r>
                    <a:r>
                      <a:rPr lang="ru-RU"/>
                      <a:t>,1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271850170261071E-2"/>
                  <c:y val="1.04569868011415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,4</a:t>
                    </a:r>
                  </a:p>
                  <a:p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2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Диагр!$A$43:$A$46</c:f>
              <c:strCache>
                <c:ptCount val="4"/>
                <c:pt idx="0">
                  <c:v>Запасы</c:v>
                </c:pt>
                <c:pt idx="1">
                  <c:v>Дебиторская задолженность</c:v>
                </c:pt>
                <c:pt idx="2">
                  <c:v>Денежные средства</c:v>
                </c:pt>
                <c:pt idx="3">
                  <c:v>Прочие</c:v>
                </c:pt>
              </c:strCache>
            </c:strRef>
          </c:cat>
          <c:val>
            <c:numRef>
              <c:f>Диагр!$D$43:$D$46</c:f>
              <c:numCache>
                <c:formatCode>0.0</c:formatCode>
                <c:ptCount val="4"/>
                <c:pt idx="0">
                  <c:v>353184</c:v>
                </c:pt>
                <c:pt idx="1">
                  <c:v>479470</c:v>
                </c:pt>
                <c:pt idx="2">
                  <c:v>144419</c:v>
                </c:pt>
                <c:pt idx="3">
                  <c:v>2093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777777777777788"/>
          <c:y val="0.71212755591179799"/>
          <c:w val="0.72500000000000164"/>
          <c:h val="0.27675420811919499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2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txPr>
    <a:bodyPr/>
    <a:lstStyle/>
    <a:p>
      <a:pPr>
        <a:defRPr lang="ru-RU" sz="1200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r>
              <a:rPr lang="ru-RU"/>
              <a:t>Структура собственного капитала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Диагр!$A$51</c:f>
              <c:strCache>
                <c:ptCount val="1"/>
                <c:pt idx="0">
                  <c:v>Уставный капитал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Диагр!$C$51:$D$51</c:f>
              <c:numCache>
                <c:formatCode>#,##0</c:formatCode>
                <c:ptCount val="2"/>
                <c:pt idx="0">
                  <c:v>899973</c:v>
                </c:pt>
                <c:pt idx="1">
                  <c:v>895893</c:v>
                </c:pt>
              </c:numCache>
            </c:numRef>
          </c:val>
        </c:ser>
        <c:ser>
          <c:idx val="1"/>
          <c:order val="1"/>
          <c:tx>
            <c:strRef>
              <c:f>Диагр!$A$52</c:f>
              <c:strCache>
                <c:ptCount val="1"/>
                <c:pt idx="0">
                  <c:v>Добавочный капитал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1283930230157896E-2"/>
                  <c:y val="-1.593625498007969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219733718650042E-2"/>
                  <c:y val="-2.65604249667994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Диагр!$C$52:$D$52</c:f>
              <c:numCache>
                <c:formatCode>#,##0</c:formatCode>
                <c:ptCount val="2"/>
                <c:pt idx="0">
                  <c:v>237126</c:v>
                </c:pt>
                <c:pt idx="1">
                  <c:v>306178</c:v>
                </c:pt>
              </c:numCache>
            </c:numRef>
          </c:val>
        </c:ser>
        <c:ser>
          <c:idx val="2"/>
          <c:order val="2"/>
          <c:tx>
            <c:strRef>
              <c:f>Диагр!$A$53</c:f>
              <c:strCache>
                <c:ptCount val="1"/>
                <c:pt idx="0">
                  <c:v>Резервный капитал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706161626586899E-2"/>
                  <c:y val="-3.18725099601594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0" vertOverflow="ellipsis" vert="horz" wrap="square" lIns="38100" tIns="19050" rIns="38100" bIns="19050" anchor="ctr" anchorCtr="1"/>
                <a:lstStyle/>
                <a:p>
                  <a:pPr>
                    <a:defRPr lang="ru-RU" sz="1000" b="1" i="0" u="none" strike="noStrike" kern="1200" baseline="0">
                      <a:solidFill>
                        <a:schemeClr val="tx1"/>
                      </a:solidFill>
                      <a:latin typeface="Times New Roman" panose="02020603050405020304" charset="0"/>
                      <a:ea typeface="+mn-ea"/>
                      <a:cs typeface="Times New Roman" panose="02020603050405020304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8577768603571E-2"/>
                  <c:y val="-4.249667994687948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0" vertOverflow="ellipsis" vert="horz" wrap="square" lIns="38100" tIns="19050" rIns="38100" bIns="19050" anchor="ctr" anchorCtr="1"/>
                <a:lstStyle/>
                <a:p>
                  <a:pPr>
                    <a:defRPr lang="ru-RU" sz="1000" b="1" i="0" u="none" strike="noStrike" kern="1200" baseline="0">
                      <a:solidFill>
                        <a:schemeClr val="tx1"/>
                      </a:solidFill>
                      <a:latin typeface="Times New Roman" panose="02020603050405020304" charset="0"/>
                      <a:ea typeface="+mn-ea"/>
                      <a:cs typeface="Times New Roman" panose="02020603050405020304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Диагр!$C$50:$D$50</c:f>
              <c:strCache>
                <c:ptCount val="2"/>
                <c:pt idx="0">
                  <c:v>2022 год</c:v>
                </c:pt>
                <c:pt idx="1">
                  <c:v>2023 год</c:v>
                </c:pt>
              </c:strCache>
            </c:strRef>
          </c:cat>
          <c:val>
            <c:numRef>
              <c:f>Диагр!$C$53:$D$53</c:f>
              <c:numCache>
                <c:formatCode>#,##0</c:formatCode>
                <c:ptCount val="2"/>
                <c:pt idx="0">
                  <c:v>689</c:v>
                </c:pt>
                <c:pt idx="1">
                  <c:v>689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9017728"/>
        <c:axId val="135791744"/>
      </c:barChart>
      <c:catAx>
        <c:axId val="9901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135791744"/>
        <c:crosses val="autoZero"/>
        <c:auto val="1"/>
        <c:lblAlgn val="ctr"/>
        <c:lblOffset val="100"/>
        <c:noMultiLvlLbl val="0"/>
      </c:catAx>
      <c:valAx>
        <c:axId val="13579174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ru-RU"/>
          </a:p>
        </c:txPr>
        <c:crossAx val="990177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+mn-ea"/>
              <a:cs typeface="Times New Roman" panose="02020603050405020304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lang="ru-RU">
          <a:latin typeface="Times New Roman" panose="02020603050405020304" charset="0"/>
          <a:cs typeface="Times New Roman" panose="02020603050405020304" charset="0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0.80589</cdr:x>
      <cdr:y>0.4375</cdr:y>
    </cdr:from>
    <cdr:to>
      <cdr:x>0.93588</cdr:x>
      <cdr:y>0.81641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429124" y="1066800"/>
          <a:ext cx="714375" cy="923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r>
            <a:rPr lang="ru-RU" sz="1100" b="1"/>
            <a:t>2023</a:t>
          </a:r>
        </a:p>
        <a:p xmlns:a="http://schemas.openxmlformats.org/drawingml/2006/main">
          <a:r>
            <a:rPr lang="ru-RU" sz="1100" b="1"/>
            <a:t>2022</a:t>
          </a:r>
        </a:p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0.16859</cdr:x>
      <cdr:y>0.82133</cdr:y>
    </cdr:from>
    <cdr:to>
      <cdr:x>0.9438</cdr:x>
      <cdr:y>0.888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971549" y="2933700"/>
          <a:ext cx="446722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r>
            <a:rPr lang="ru-RU" sz="1100" b="1"/>
            <a:t>2022                                                                                           2023</a:t>
          </a:r>
        </a:p>
      </cdr:txBody>
    </cdr:sp>
  </cdr:relSizeAnchor>
  <cdr:relSizeAnchor xmlns:cdr="http://schemas.openxmlformats.org/drawingml/2006/chartDrawing">
    <cdr:from>
      <cdr:x>0.70744</cdr:x>
      <cdr:y>0.79467</cdr:y>
    </cdr:from>
    <cdr:to>
      <cdr:x>0.80992</cdr:x>
      <cdr:y>0.88053</cdr:y>
    </cdr:to>
    <cdr:sp macro="" textlink="">
      <cdr:nvSpPr>
        <cdr:cNvPr id="3" name="Прямоугольник 2"/>
        <cdr:cNvSpPr/>
      </cdr:nvSpPr>
      <cdr:spPr>
        <a:xfrm xmlns:a="http://schemas.openxmlformats.org/drawingml/2006/main" flipH="1" flipV="1">
          <a:off x="4076700" y="2838450"/>
          <a:ext cx="590549" cy="3067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defRPr/>
          </a:pPr>
          <a:endParaRPr lang="ru-RU" sz="1100" b="0" i="0" baseline="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ru-RU" sz="1100"/>
            <a:t>2021</a:t>
          </a:r>
        </a:p>
        <a:p xmlns:a="http://schemas.openxmlformats.org/drawingml/2006/main"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0.19863</cdr:x>
      <cdr:y>0.85764</cdr:y>
    </cdr:from>
    <cdr:to>
      <cdr:x>0.36301</cdr:x>
      <cdr:y>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104900" y="2352674"/>
          <a:ext cx="914400" cy="39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r>
            <a:rPr lang="ru-RU" sz="1100"/>
            <a:t>2020</a:t>
          </a:r>
        </a:p>
      </cdr:txBody>
    </cdr:sp>
  </cdr:relSizeAnchor>
  <cdr:relSizeAnchor xmlns:cdr="http://schemas.openxmlformats.org/drawingml/2006/chartDrawing">
    <cdr:from>
      <cdr:x>0.21747</cdr:x>
      <cdr:y>0.66667</cdr:y>
    </cdr:from>
    <cdr:to>
      <cdr:x>0.38185</cdr:x>
      <cdr:y>1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1209675" y="26670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0.25514</cdr:x>
      <cdr:y>0.92361</cdr:y>
    </cdr:from>
    <cdr:to>
      <cdr:x>0.41952</cdr:x>
      <cdr:y>1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419225" y="2533650"/>
          <a:ext cx="914400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r>
            <a:rPr lang="ru-RU" sz="1100" b="1"/>
            <a:t>2022</a:t>
          </a:r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0.69007</cdr:x>
      <cdr:y>0.92657</cdr:y>
    </cdr:from>
    <cdr:to>
      <cdr:x>0.85445</cdr:x>
      <cdr:y>1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3897740" y="2524125"/>
          <a:ext cx="928471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r>
            <a:rPr lang="ru-RU" sz="1100" b="1"/>
            <a:t>2023</a:t>
          </a:r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0.25183</cdr:x>
      <cdr:y>0.69349</cdr:y>
    </cdr:from>
    <cdr:to>
      <cdr:x>0.54961</cdr:x>
      <cdr:y>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409699" y="2068904"/>
          <a:ext cx="1666875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0.16335</cdr:x>
      <cdr:y>0.88759</cdr:y>
    </cdr:from>
    <cdr:to>
      <cdr:x>0.9784</cdr:x>
      <cdr:y>1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914401" y="2647950"/>
          <a:ext cx="4562474" cy="3353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anose="02020603050405020304" charset="0"/>
              <a:cs typeface="Times New Roman" panose="02020603050405020304" charset="0"/>
            </a:rPr>
            <a:t>2023                    2024               2025                         2026                     2027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ерая">
    <a:dk1>
      <a:sysClr val="windowText" lastClr="000000"/>
    </a:dk1>
    <a:lt1>
      <a:sysClr val="window" lastClr="FFFFFF"/>
    </a:lt1>
    <a:dk2>
      <a:srgbClr val="000000"/>
    </a:dk2>
    <a:lt2>
      <a:srgbClr val="F8F8F8"/>
    </a:lt2>
    <a:accent1>
      <a:srgbClr val="DDDDDD"/>
    </a:accent1>
    <a:accent2>
      <a:srgbClr val="B2B2B2"/>
    </a:accent2>
    <a:accent3>
      <a:srgbClr val="969696"/>
    </a:accent3>
    <a:accent4>
      <a:srgbClr val="808080"/>
    </a:accent4>
    <a:accent5>
      <a:srgbClr val="5F5F5F"/>
    </a:accent5>
    <a:accent6>
      <a:srgbClr val="4D4D4D"/>
    </a:accent6>
    <a:hlink>
      <a:srgbClr val="5F5F5F"/>
    </a:hlink>
    <a:folHlink>
      <a:srgbClr val="919191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5B744-9C7E-4E62-809B-FDB0B079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22</Pages>
  <Words>4146</Words>
  <Characters>24566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деятельности муниципального сектора экономики Северо-Енисейского района в 2005 году</vt:lpstr>
    </vt:vector>
  </TitlesOfParts>
  <Company>Администрация</Company>
  <LinksUpToDate>false</LinksUpToDate>
  <CharactersWithSpaces>28655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деятельности муниципального сектора экономики Северо-Енисейского района в 2005 году</dc:title>
  <dc:creator>PNN</dc:creator>
  <cp:lastModifiedBy>VOM</cp:lastModifiedBy>
  <cp:revision>1874</cp:revision>
  <cp:lastPrinted>2024-11-02T09:26:00Z</cp:lastPrinted>
  <dcterms:created xsi:type="dcterms:W3CDTF">2015-10-08T08:32:00Z</dcterms:created>
  <dcterms:modified xsi:type="dcterms:W3CDTF">2024-11-02T09:59:00Z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C3D382E909B345528E9B45B1EEA0F1BB_12</vt:lpwstr>
  </property>
</Properties>
</file>